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3F5F3" w14:textId="3CD28861" w:rsidR="000740C4" w:rsidRPr="00050FBC" w:rsidRDefault="000740C4" w:rsidP="00050FB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50FBC">
        <w:rPr>
          <w:rFonts w:ascii="Times New Roman" w:hAnsi="Times New Roman" w:cs="Times New Roman"/>
          <w:sz w:val="28"/>
          <w:szCs w:val="28"/>
        </w:rPr>
        <w:t>Прайс-лист</w:t>
      </w:r>
      <w:r w:rsidR="00917F71" w:rsidRPr="00050FBC">
        <w:rPr>
          <w:rFonts w:ascii="Times New Roman" w:hAnsi="Times New Roman" w:cs="Times New Roman"/>
          <w:sz w:val="28"/>
          <w:szCs w:val="28"/>
        </w:rPr>
        <w:t xml:space="preserve"> </w:t>
      </w:r>
      <w:r w:rsidRPr="00050FBC">
        <w:rPr>
          <w:rFonts w:ascii="Times New Roman" w:hAnsi="Times New Roman" w:cs="Times New Roman"/>
          <w:sz w:val="28"/>
          <w:szCs w:val="28"/>
        </w:rPr>
        <w:t xml:space="preserve">на право использования </w:t>
      </w:r>
      <w:proofErr w:type="spellStart"/>
      <w:r w:rsidR="00723B00" w:rsidRPr="00050FBC">
        <w:rPr>
          <w:rFonts w:ascii="Times New Roman" w:hAnsi="Times New Roman" w:cs="Times New Roman"/>
          <w:sz w:val="28"/>
          <w:szCs w:val="28"/>
        </w:rPr>
        <w:t>Диадока</w:t>
      </w:r>
      <w:proofErr w:type="spellEnd"/>
    </w:p>
    <w:p w14:paraId="3ABF46B1" w14:textId="77777777" w:rsidR="00050FBC" w:rsidRDefault="00050FBC" w:rsidP="00050FBC">
      <w:pPr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14:paraId="5707BEDA" w14:textId="77777777" w:rsidR="00145959" w:rsidRDefault="00145959" w:rsidP="00050FBC">
      <w:pPr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14:paraId="5F31A722" w14:textId="0A086E9B" w:rsidR="006E1A08" w:rsidRPr="00050FBC" w:rsidRDefault="00C174FE" w:rsidP="00050FBC">
      <w:pPr>
        <w:contextualSpacing/>
        <w:jc w:val="right"/>
        <w:rPr>
          <w:rFonts w:ascii="Times New Roman" w:eastAsia="Calibri" w:hAnsi="Times New Roman" w:cs="Times New Roman"/>
        </w:rPr>
      </w:pPr>
      <w:r w:rsidRPr="00F461BA">
        <w:rPr>
          <w:rFonts w:ascii="Times New Roman" w:eastAsia="Calibri" w:hAnsi="Times New Roman" w:cs="Times New Roman"/>
          <w:sz w:val="18"/>
          <w:szCs w:val="18"/>
        </w:rPr>
        <w:t>Действительно с</w:t>
      </w:r>
      <w:r w:rsidR="0025510B">
        <w:rPr>
          <w:rFonts w:ascii="Times New Roman" w:eastAsia="Calibri" w:hAnsi="Times New Roman" w:cs="Times New Roman"/>
          <w:sz w:val="18"/>
          <w:szCs w:val="18"/>
        </w:rPr>
        <w:t xml:space="preserve"> 17 июл</w:t>
      </w:r>
      <w:r w:rsidR="0025373B">
        <w:rPr>
          <w:rFonts w:ascii="Times New Roman" w:eastAsia="Calibri" w:hAnsi="Times New Roman" w:cs="Times New Roman"/>
          <w:sz w:val="18"/>
          <w:szCs w:val="18"/>
        </w:rPr>
        <w:t>я</w:t>
      </w:r>
      <w:r w:rsidR="00AF29B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4C662D">
        <w:rPr>
          <w:rFonts w:ascii="Times New Roman" w:eastAsia="Calibri" w:hAnsi="Times New Roman" w:cs="Times New Roman"/>
          <w:sz w:val="18"/>
          <w:szCs w:val="18"/>
        </w:rPr>
        <w:t>201</w:t>
      </w:r>
      <w:r w:rsidR="00AF29BE">
        <w:rPr>
          <w:rFonts w:ascii="Times New Roman" w:eastAsia="Calibri" w:hAnsi="Times New Roman" w:cs="Times New Roman"/>
          <w:sz w:val="18"/>
          <w:szCs w:val="18"/>
        </w:rPr>
        <w:t>8</w:t>
      </w:r>
      <w:r w:rsidR="00710D68" w:rsidRPr="00F62E9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9723C3" w:rsidRPr="00F62E91">
        <w:rPr>
          <w:rFonts w:ascii="Times New Roman" w:eastAsia="Calibri" w:hAnsi="Times New Roman" w:cs="Times New Roman"/>
          <w:sz w:val="18"/>
          <w:szCs w:val="18"/>
        </w:rPr>
        <w:t>г</w:t>
      </w:r>
      <w:r w:rsidR="0083275D" w:rsidRPr="00F62E91">
        <w:rPr>
          <w:rFonts w:ascii="Times New Roman" w:eastAsia="Calibri" w:hAnsi="Times New Roman" w:cs="Times New Roman"/>
          <w:sz w:val="18"/>
          <w:szCs w:val="18"/>
        </w:rPr>
        <w:t>.</w:t>
      </w:r>
      <w:r w:rsidR="000740C4" w:rsidRPr="00050FBC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0EE59973" w14:textId="77777777" w:rsidR="00145959" w:rsidRDefault="00145959" w:rsidP="00050FBC">
      <w:pPr>
        <w:contextualSpacing/>
        <w:jc w:val="both"/>
        <w:rPr>
          <w:rFonts w:ascii="Times New Roman" w:eastAsia="Calibri" w:hAnsi="Times New Roman" w:cs="Times New Roman"/>
          <w:b/>
        </w:rPr>
      </w:pPr>
    </w:p>
    <w:p w14:paraId="193C78F1" w14:textId="77777777" w:rsidR="00375623" w:rsidRPr="00050FBC" w:rsidRDefault="00375623" w:rsidP="00050FBC">
      <w:pPr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050FBC">
        <w:rPr>
          <w:rFonts w:ascii="Times New Roman" w:eastAsia="Calibri" w:hAnsi="Times New Roman" w:cs="Times New Roman"/>
          <w:b/>
        </w:rPr>
        <w:t>Предоплатная</w:t>
      </w:r>
      <w:proofErr w:type="spellEnd"/>
      <w:r w:rsidRPr="00050FBC">
        <w:rPr>
          <w:rFonts w:ascii="Times New Roman" w:eastAsia="Calibri" w:hAnsi="Times New Roman" w:cs="Times New Roman"/>
          <w:b/>
        </w:rPr>
        <w:t xml:space="preserve"> система расчетов</w:t>
      </w:r>
    </w:p>
    <w:tbl>
      <w:tblPr>
        <w:tblStyle w:val="a3"/>
        <w:tblW w:w="9810" w:type="dxa"/>
        <w:tblInd w:w="-176" w:type="dxa"/>
        <w:tblLook w:val="04A0" w:firstRow="1" w:lastRow="0" w:firstColumn="1" w:lastColumn="0" w:noHBand="0" w:noVBand="1"/>
      </w:tblPr>
      <w:tblGrid>
        <w:gridCol w:w="568"/>
        <w:gridCol w:w="4423"/>
        <w:gridCol w:w="1559"/>
        <w:gridCol w:w="1701"/>
        <w:gridCol w:w="1559"/>
      </w:tblGrid>
      <w:tr w:rsidR="00E65E88" w:rsidRPr="00050FBC" w14:paraId="45C4A7B9" w14:textId="77777777" w:rsidTr="001672BB">
        <w:tc>
          <w:tcPr>
            <w:tcW w:w="568" w:type="dxa"/>
            <w:vAlign w:val="center"/>
          </w:tcPr>
          <w:p w14:paraId="3FF876D0" w14:textId="77777777" w:rsidR="00E65E88" w:rsidRPr="00050FBC" w:rsidRDefault="00E65E88" w:rsidP="00050FB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0FBC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050FBC">
              <w:rPr>
                <w:rFonts w:ascii="Times New Roman" w:eastAsia="Calibri" w:hAnsi="Times New Roman" w:cs="Times New Roman"/>
              </w:rPr>
              <w:t>п.п</w:t>
            </w:r>
            <w:proofErr w:type="spellEnd"/>
            <w:r w:rsidRPr="00050FB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423" w:type="dxa"/>
            <w:vAlign w:val="center"/>
          </w:tcPr>
          <w:p w14:paraId="39F2EB6B" w14:textId="77777777" w:rsidR="00E65E88" w:rsidRPr="00050FBC" w:rsidRDefault="00E65E88" w:rsidP="00050FB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0FBC">
              <w:rPr>
                <w:rFonts w:ascii="Times New Roman" w:eastAsia="Calibri" w:hAnsi="Times New Roman" w:cs="Times New Roman"/>
              </w:rPr>
              <w:t>Право использования программы для ЭВМ «</w:t>
            </w:r>
            <w:proofErr w:type="spellStart"/>
            <w:r w:rsidRPr="00050FBC">
              <w:rPr>
                <w:rFonts w:ascii="Times New Roman" w:eastAsia="Calibri" w:hAnsi="Times New Roman" w:cs="Times New Roman"/>
              </w:rPr>
              <w:t>Диадок</w:t>
            </w:r>
            <w:proofErr w:type="spellEnd"/>
            <w:r w:rsidRPr="00050FBC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559" w:type="dxa"/>
            <w:vAlign w:val="center"/>
          </w:tcPr>
          <w:p w14:paraId="373E4A41" w14:textId="77777777" w:rsidR="00E65E88" w:rsidRPr="00050FBC" w:rsidRDefault="00E65E88" w:rsidP="00050F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50FBC">
              <w:rPr>
                <w:rFonts w:ascii="Times New Roman" w:eastAsia="Calibri" w:hAnsi="Times New Roman" w:cs="Times New Roman"/>
              </w:rPr>
              <w:t>Стоимость,</w:t>
            </w:r>
          </w:p>
          <w:p w14:paraId="6BB3660B" w14:textId="77777777" w:rsidR="00E65E88" w:rsidRPr="00050FBC" w:rsidRDefault="00E65E88" w:rsidP="00050FB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0FBC">
              <w:rPr>
                <w:rFonts w:ascii="Times New Roman" w:eastAsia="Calibri" w:hAnsi="Times New Roman" w:cs="Times New Roman"/>
              </w:rPr>
              <w:t>руб.</w:t>
            </w:r>
          </w:p>
        </w:tc>
        <w:tc>
          <w:tcPr>
            <w:tcW w:w="1701" w:type="dxa"/>
            <w:vAlign w:val="center"/>
          </w:tcPr>
          <w:p w14:paraId="5C5EAA4E" w14:textId="77777777" w:rsidR="00BA2F65" w:rsidRPr="00050FBC" w:rsidRDefault="00E65E88" w:rsidP="00050F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50FBC">
              <w:rPr>
                <w:rFonts w:ascii="Times New Roman" w:eastAsia="Calibri" w:hAnsi="Times New Roman" w:cs="Times New Roman"/>
              </w:rPr>
              <w:t xml:space="preserve">Количество </w:t>
            </w:r>
          </w:p>
          <w:p w14:paraId="36B86B59" w14:textId="77777777" w:rsidR="00DD0B34" w:rsidRPr="00050FBC" w:rsidRDefault="00E65E88" w:rsidP="00050F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50FBC">
              <w:rPr>
                <w:rFonts w:ascii="Times New Roman" w:eastAsia="Calibri" w:hAnsi="Times New Roman" w:cs="Times New Roman"/>
              </w:rPr>
              <w:t>документов</w:t>
            </w:r>
            <w:r w:rsidR="00DD0B34" w:rsidRPr="00050FB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BFAF638" w14:textId="77777777" w:rsidR="00E65E88" w:rsidRPr="00050FBC" w:rsidRDefault="00E65E88" w:rsidP="00050FB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0FBC">
              <w:rPr>
                <w:rFonts w:ascii="Times New Roman" w:eastAsia="Calibri" w:hAnsi="Times New Roman" w:cs="Times New Roman"/>
              </w:rPr>
              <w:t>НДС</w:t>
            </w:r>
          </w:p>
        </w:tc>
      </w:tr>
      <w:tr w:rsidR="00082963" w:rsidRPr="00050FBC" w14:paraId="5DD3109F" w14:textId="77777777" w:rsidTr="001672BB">
        <w:tc>
          <w:tcPr>
            <w:tcW w:w="568" w:type="dxa"/>
            <w:vAlign w:val="center"/>
          </w:tcPr>
          <w:p w14:paraId="246334D5" w14:textId="77777777" w:rsidR="00082963" w:rsidRPr="00D7782D" w:rsidRDefault="00082963" w:rsidP="001661C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4423" w:type="dxa"/>
          </w:tcPr>
          <w:p w14:paraId="0CEE93F1" w14:textId="4596FEA2" w:rsidR="00082963" w:rsidRPr="00050FBC" w:rsidRDefault="00082963" w:rsidP="001661C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050FBC">
              <w:rPr>
                <w:rFonts w:ascii="Times New Roman" w:eastAsia="Calibri" w:hAnsi="Times New Roman" w:cs="Times New Roman"/>
              </w:rPr>
              <w:t>Тарифный план «</w:t>
            </w:r>
            <w:r w:rsidR="00914AE1">
              <w:rPr>
                <w:rFonts w:ascii="Times New Roman" w:eastAsia="Calibri" w:hAnsi="Times New Roman" w:cs="Times New Roman"/>
              </w:rPr>
              <w:t>6</w:t>
            </w:r>
            <w:r w:rsidRPr="00050FBC">
              <w:rPr>
                <w:rFonts w:ascii="Times New Roman" w:eastAsia="Calibri" w:hAnsi="Times New Roman" w:cs="Times New Roman"/>
              </w:rPr>
              <w:t>00 документов»</w:t>
            </w:r>
          </w:p>
        </w:tc>
        <w:tc>
          <w:tcPr>
            <w:tcW w:w="1559" w:type="dxa"/>
            <w:vAlign w:val="center"/>
          </w:tcPr>
          <w:p w14:paraId="37AE3FBF" w14:textId="531FF463" w:rsidR="00082963" w:rsidRPr="001705D8" w:rsidRDefault="00914AE1" w:rsidP="001661C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4 200</w:t>
            </w:r>
          </w:p>
        </w:tc>
        <w:tc>
          <w:tcPr>
            <w:tcW w:w="1701" w:type="dxa"/>
            <w:vAlign w:val="center"/>
          </w:tcPr>
          <w:p w14:paraId="32D048E5" w14:textId="0BEF5621" w:rsidR="00082963" w:rsidRPr="00050FBC" w:rsidRDefault="00914AE1" w:rsidP="001661C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082963" w:rsidRPr="00050FBC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559" w:type="dxa"/>
            <w:vAlign w:val="center"/>
          </w:tcPr>
          <w:p w14:paraId="7B89501B" w14:textId="77777777" w:rsidR="00082963" w:rsidRPr="00050FBC" w:rsidRDefault="00082963" w:rsidP="009F0C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50FBC">
              <w:rPr>
                <w:rFonts w:ascii="Times New Roman" w:eastAsia="Calibri" w:hAnsi="Times New Roman" w:cs="Times New Roman"/>
              </w:rPr>
              <w:t>не облагается</w:t>
            </w:r>
          </w:p>
        </w:tc>
      </w:tr>
      <w:tr w:rsidR="0053311C" w:rsidRPr="00050FBC" w14:paraId="01D65FF9" w14:textId="77777777" w:rsidTr="001672BB">
        <w:tc>
          <w:tcPr>
            <w:tcW w:w="568" w:type="dxa"/>
            <w:vAlign w:val="center"/>
          </w:tcPr>
          <w:p w14:paraId="05318480" w14:textId="77777777" w:rsidR="0053311C" w:rsidRPr="0053311C" w:rsidRDefault="0053311C" w:rsidP="001661C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423" w:type="dxa"/>
          </w:tcPr>
          <w:p w14:paraId="57B4C2B8" w14:textId="77C7F37F" w:rsidR="0053311C" w:rsidRPr="00050FBC" w:rsidRDefault="0053311C" w:rsidP="0053311C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050FBC">
              <w:rPr>
                <w:rFonts w:ascii="Times New Roman" w:eastAsia="Calibri" w:hAnsi="Times New Roman" w:cs="Times New Roman"/>
              </w:rPr>
              <w:t>Тарифный план «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="00914AE1">
              <w:rPr>
                <w:rFonts w:ascii="Times New Roman" w:eastAsia="Calibri" w:hAnsi="Times New Roman" w:cs="Times New Roman"/>
              </w:rPr>
              <w:t>2</w:t>
            </w:r>
            <w:r w:rsidRPr="00050FBC">
              <w:rPr>
                <w:rFonts w:ascii="Times New Roman" w:eastAsia="Calibri" w:hAnsi="Times New Roman" w:cs="Times New Roman"/>
              </w:rPr>
              <w:t>00 документов»</w:t>
            </w:r>
          </w:p>
        </w:tc>
        <w:tc>
          <w:tcPr>
            <w:tcW w:w="1559" w:type="dxa"/>
            <w:vAlign w:val="center"/>
          </w:tcPr>
          <w:p w14:paraId="4C9EEABA" w14:textId="2C5A84E9" w:rsidR="0053311C" w:rsidRPr="00050FBC" w:rsidRDefault="00914AE1" w:rsidP="001661C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53311C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="0053311C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  <w:vAlign w:val="center"/>
          </w:tcPr>
          <w:p w14:paraId="079FD244" w14:textId="27A9B051" w:rsidR="0053311C" w:rsidRPr="00050FBC" w:rsidRDefault="0053311C" w:rsidP="001661C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050FBC">
              <w:rPr>
                <w:rFonts w:ascii="Times New Roman" w:eastAsia="Calibri" w:hAnsi="Times New Roman" w:cs="Times New Roman"/>
              </w:rPr>
              <w:t xml:space="preserve"> </w:t>
            </w:r>
            <w:r w:rsidR="00914AE1">
              <w:rPr>
                <w:rFonts w:ascii="Times New Roman" w:eastAsia="Calibri" w:hAnsi="Times New Roman" w:cs="Times New Roman"/>
              </w:rPr>
              <w:t>2</w:t>
            </w:r>
            <w:r w:rsidRPr="00050FBC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559" w:type="dxa"/>
            <w:vAlign w:val="center"/>
          </w:tcPr>
          <w:p w14:paraId="19523560" w14:textId="77777777" w:rsidR="0053311C" w:rsidRPr="00050FBC" w:rsidRDefault="0053311C" w:rsidP="009F0C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50FBC">
              <w:rPr>
                <w:rFonts w:ascii="Times New Roman" w:eastAsia="Calibri" w:hAnsi="Times New Roman" w:cs="Times New Roman"/>
              </w:rPr>
              <w:t>не облагается</w:t>
            </w:r>
          </w:p>
        </w:tc>
      </w:tr>
      <w:tr w:rsidR="0053311C" w:rsidRPr="00050FBC" w14:paraId="35E003D4" w14:textId="77777777" w:rsidTr="001672BB">
        <w:tc>
          <w:tcPr>
            <w:tcW w:w="568" w:type="dxa"/>
            <w:vAlign w:val="center"/>
          </w:tcPr>
          <w:p w14:paraId="182C7A7F" w14:textId="77777777" w:rsidR="0053311C" w:rsidRPr="00AD7F63" w:rsidRDefault="0053311C" w:rsidP="001661C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423" w:type="dxa"/>
          </w:tcPr>
          <w:p w14:paraId="7D6425F7" w14:textId="63D2DC26" w:rsidR="0053311C" w:rsidRPr="00050FBC" w:rsidRDefault="0053311C" w:rsidP="0053311C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050FBC">
              <w:rPr>
                <w:rFonts w:ascii="Times New Roman" w:eastAsia="Calibri" w:hAnsi="Times New Roman" w:cs="Times New Roman"/>
              </w:rPr>
              <w:t>Тарифный план «</w:t>
            </w:r>
            <w:r w:rsidR="00914AE1">
              <w:rPr>
                <w:rFonts w:ascii="Times New Roman" w:eastAsia="Calibri" w:hAnsi="Times New Roman" w:cs="Times New Roman"/>
              </w:rPr>
              <w:t>30</w:t>
            </w:r>
            <w:r w:rsidRPr="00050FBC">
              <w:rPr>
                <w:rFonts w:ascii="Times New Roman" w:eastAsia="Calibri" w:hAnsi="Times New Roman" w:cs="Times New Roman"/>
              </w:rPr>
              <w:t>00 документов»</w:t>
            </w:r>
          </w:p>
        </w:tc>
        <w:tc>
          <w:tcPr>
            <w:tcW w:w="1559" w:type="dxa"/>
            <w:vAlign w:val="center"/>
          </w:tcPr>
          <w:p w14:paraId="06115EAF" w14:textId="66221CB6" w:rsidR="0053311C" w:rsidRPr="00050FBC" w:rsidRDefault="0053311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914AE1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914AE1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  <w:vAlign w:val="center"/>
          </w:tcPr>
          <w:p w14:paraId="636A0D0E" w14:textId="31E0FB85" w:rsidR="0053311C" w:rsidRPr="00050FBC" w:rsidRDefault="00914AE1" w:rsidP="0053311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53311C" w:rsidRPr="00050FBC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="0053311C" w:rsidRPr="00050FBC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559" w:type="dxa"/>
            <w:vAlign w:val="center"/>
          </w:tcPr>
          <w:p w14:paraId="7683B5BD" w14:textId="77777777" w:rsidR="0053311C" w:rsidRPr="00050FBC" w:rsidRDefault="0053311C" w:rsidP="009F0C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50FBC">
              <w:rPr>
                <w:rFonts w:ascii="Times New Roman" w:eastAsia="Calibri" w:hAnsi="Times New Roman" w:cs="Times New Roman"/>
              </w:rPr>
              <w:t>не облагается</w:t>
            </w:r>
          </w:p>
        </w:tc>
      </w:tr>
      <w:tr w:rsidR="0053311C" w:rsidRPr="00050FBC" w14:paraId="51B72AAE" w14:textId="77777777" w:rsidTr="001672BB">
        <w:tc>
          <w:tcPr>
            <w:tcW w:w="568" w:type="dxa"/>
            <w:vAlign w:val="center"/>
          </w:tcPr>
          <w:p w14:paraId="6DFFB2B5" w14:textId="77777777" w:rsidR="0053311C" w:rsidRPr="00050FBC" w:rsidRDefault="0053311C" w:rsidP="001661C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423" w:type="dxa"/>
          </w:tcPr>
          <w:p w14:paraId="0577A9AB" w14:textId="5AFE9272" w:rsidR="0053311C" w:rsidRPr="00050FBC" w:rsidRDefault="0053311C" w:rsidP="0053311C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050FBC">
              <w:rPr>
                <w:rFonts w:ascii="Times New Roman" w:eastAsia="Calibri" w:hAnsi="Times New Roman" w:cs="Times New Roman"/>
              </w:rPr>
              <w:t>Тарифный план «</w:t>
            </w:r>
            <w:r w:rsidR="00914AE1">
              <w:rPr>
                <w:rFonts w:ascii="Times New Roman" w:eastAsia="Calibri" w:hAnsi="Times New Roman" w:cs="Times New Roman"/>
              </w:rPr>
              <w:t>60</w:t>
            </w:r>
            <w:r w:rsidRPr="00050FBC">
              <w:rPr>
                <w:rFonts w:ascii="Times New Roman" w:eastAsia="Calibri" w:hAnsi="Times New Roman" w:cs="Times New Roman"/>
              </w:rPr>
              <w:t>00 документов»</w:t>
            </w:r>
          </w:p>
        </w:tc>
        <w:tc>
          <w:tcPr>
            <w:tcW w:w="1559" w:type="dxa"/>
            <w:vAlign w:val="center"/>
          </w:tcPr>
          <w:p w14:paraId="5AB4A56A" w14:textId="7344F966" w:rsidR="0053311C" w:rsidRPr="00050FBC" w:rsidRDefault="0053311C" w:rsidP="001661C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50FBC">
              <w:rPr>
                <w:rFonts w:ascii="Times New Roman" w:eastAsia="Calibri" w:hAnsi="Times New Roman" w:cs="Times New Roman"/>
              </w:rPr>
              <w:t>3</w:t>
            </w:r>
            <w:r w:rsidR="00914AE1">
              <w:rPr>
                <w:rFonts w:ascii="Times New Roman" w:eastAsia="Calibri" w:hAnsi="Times New Roman" w:cs="Times New Roman"/>
              </w:rPr>
              <w:t>6</w:t>
            </w:r>
            <w:r w:rsidRPr="00050FBC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  <w:tc>
          <w:tcPr>
            <w:tcW w:w="1701" w:type="dxa"/>
            <w:vAlign w:val="center"/>
          </w:tcPr>
          <w:p w14:paraId="5F3AB85C" w14:textId="5C0D11B0" w:rsidR="0053311C" w:rsidRPr="00050FBC" w:rsidRDefault="00914AE1" w:rsidP="001661C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53311C" w:rsidRPr="00050FBC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="0053311C" w:rsidRPr="00050FBC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559" w:type="dxa"/>
            <w:vAlign w:val="center"/>
          </w:tcPr>
          <w:p w14:paraId="6ABF8DFE" w14:textId="77777777" w:rsidR="0053311C" w:rsidRPr="00050FBC" w:rsidRDefault="0053311C" w:rsidP="009F0C8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50FBC">
              <w:rPr>
                <w:rFonts w:ascii="Times New Roman" w:eastAsia="Calibri" w:hAnsi="Times New Roman" w:cs="Times New Roman"/>
              </w:rPr>
              <w:t>не облагается</w:t>
            </w:r>
          </w:p>
        </w:tc>
      </w:tr>
      <w:tr w:rsidR="0053311C" w:rsidRPr="00050FBC" w14:paraId="515CDFF9" w14:textId="77777777" w:rsidTr="001672BB">
        <w:tc>
          <w:tcPr>
            <w:tcW w:w="568" w:type="dxa"/>
            <w:vAlign w:val="center"/>
          </w:tcPr>
          <w:p w14:paraId="7AED3424" w14:textId="77777777" w:rsidR="0053311C" w:rsidRPr="00AD7F63" w:rsidRDefault="0053311C" w:rsidP="001661C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423" w:type="dxa"/>
          </w:tcPr>
          <w:p w14:paraId="78F64E99" w14:textId="7C6C8246" w:rsidR="0053311C" w:rsidRPr="00050FBC" w:rsidRDefault="0053311C" w:rsidP="0053311C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050FBC">
              <w:rPr>
                <w:rFonts w:ascii="Times New Roman" w:eastAsia="Calibri" w:hAnsi="Times New Roman" w:cs="Times New Roman"/>
              </w:rPr>
              <w:t>Тарифный план «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="00914AE1">
              <w:rPr>
                <w:rFonts w:ascii="Times New Roman" w:eastAsia="Calibri" w:hAnsi="Times New Roman" w:cs="Times New Roman"/>
              </w:rPr>
              <w:t>2</w:t>
            </w:r>
            <w:r w:rsidRPr="00050FBC">
              <w:rPr>
                <w:rFonts w:ascii="Times New Roman" w:eastAsia="Calibri" w:hAnsi="Times New Roman" w:cs="Times New Roman"/>
              </w:rPr>
              <w:t>000 документов»</w:t>
            </w:r>
          </w:p>
        </w:tc>
        <w:tc>
          <w:tcPr>
            <w:tcW w:w="1559" w:type="dxa"/>
            <w:vAlign w:val="center"/>
          </w:tcPr>
          <w:p w14:paraId="1C3237CC" w14:textId="373CF812" w:rsidR="0053311C" w:rsidRPr="00050FBC" w:rsidRDefault="0053311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914AE1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914AE1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  <w:vAlign w:val="center"/>
          </w:tcPr>
          <w:p w14:paraId="4D935C75" w14:textId="39058FC6" w:rsidR="0053311C" w:rsidRPr="00050FBC" w:rsidRDefault="0053311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914AE1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  <w:tc>
          <w:tcPr>
            <w:tcW w:w="1559" w:type="dxa"/>
            <w:vAlign w:val="center"/>
          </w:tcPr>
          <w:p w14:paraId="294EDC0E" w14:textId="77777777" w:rsidR="0053311C" w:rsidRPr="00050FBC" w:rsidRDefault="0053311C" w:rsidP="001661C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50FBC">
              <w:rPr>
                <w:rFonts w:ascii="Times New Roman" w:eastAsia="Calibri" w:hAnsi="Times New Roman" w:cs="Times New Roman"/>
              </w:rPr>
              <w:t>не облагается</w:t>
            </w:r>
          </w:p>
        </w:tc>
      </w:tr>
    </w:tbl>
    <w:p w14:paraId="4401586D" w14:textId="77777777" w:rsidR="00145959" w:rsidRPr="00050FBC" w:rsidRDefault="00145959" w:rsidP="00050FBC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2AA2126" w14:textId="77777777" w:rsidR="00C279E8" w:rsidRPr="00050FBC" w:rsidRDefault="00C279E8" w:rsidP="00050FBC">
      <w:pPr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050FBC">
        <w:rPr>
          <w:rFonts w:ascii="Times New Roman" w:eastAsia="Calibri" w:hAnsi="Times New Roman" w:cs="Times New Roman"/>
          <w:b/>
        </w:rPr>
        <w:t>Постоплатная</w:t>
      </w:r>
      <w:proofErr w:type="spellEnd"/>
      <w:r w:rsidRPr="00050FBC">
        <w:rPr>
          <w:rFonts w:ascii="Times New Roman" w:eastAsia="Calibri" w:hAnsi="Times New Roman" w:cs="Times New Roman"/>
          <w:b/>
        </w:rPr>
        <w:t xml:space="preserve"> система расчетов</w:t>
      </w:r>
    </w:p>
    <w:tbl>
      <w:tblPr>
        <w:tblStyle w:val="a3"/>
        <w:tblW w:w="97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953"/>
        <w:gridCol w:w="1701"/>
        <w:gridCol w:w="1523"/>
      </w:tblGrid>
      <w:tr w:rsidR="007C2529" w:rsidRPr="00050FBC" w14:paraId="6BAA4D38" w14:textId="77777777" w:rsidTr="00BA2F65">
        <w:tc>
          <w:tcPr>
            <w:tcW w:w="568" w:type="dxa"/>
            <w:vAlign w:val="center"/>
          </w:tcPr>
          <w:p w14:paraId="53C65039" w14:textId="77777777" w:rsidR="007C2529" w:rsidRPr="00050FBC" w:rsidRDefault="007C2529" w:rsidP="00050F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50FBC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050FBC">
              <w:rPr>
                <w:rFonts w:ascii="Times New Roman" w:eastAsia="Calibri" w:hAnsi="Times New Roman" w:cs="Times New Roman"/>
              </w:rPr>
              <w:t>п.п</w:t>
            </w:r>
            <w:proofErr w:type="spellEnd"/>
            <w:r w:rsidRPr="00050FB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953" w:type="dxa"/>
            <w:vAlign w:val="center"/>
          </w:tcPr>
          <w:p w14:paraId="7A0074FF" w14:textId="77777777" w:rsidR="007C2529" w:rsidRPr="00050FBC" w:rsidRDefault="00C279E8" w:rsidP="00050F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50FBC">
              <w:rPr>
                <w:rFonts w:ascii="Times New Roman" w:eastAsia="Calibri" w:hAnsi="Times New Roman" w:cs="Times New Roman"/>
              </w:rPr>
              <w:t>Право использования программы для ЭВМ «</w:t>
            </w:r>
            <w:proofErr w:type="spellStart"/>
            <w:r w:rsidRPr="00050FBC">
              <w:rPr>
                <w:rFonts w:ascii="Times New Roman" w:eastAsia="Calibri" w:hAnsi="Times New Roman" w:cs="Times New Roman"/>
              </w:rPr>
              <w:t>Диадок</w:t>
            </w:r>
            <w:proofErr w:type="spellEnd"/>
            <w:r w:rsidRPr="00050FBC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</w:tcPr>
          <w:p w14:paraId="7E9546C1" w14:textId="77777777" w:rsidR="007C2529" w:rsidRPr="00050FBC" w:rsidRDefault="007C2529" w:rsidP="00050F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50FBC">
              <w:rPr>
                <w:rFonts w:ascii="Times New Roman" w:eastAsia="Calibri" w:hAnsi="Times New Roman" w:cs="Times New Roman"/>
              </w:rPr>
              <w:t>Стоимость,</w:t>
            </w:r>
          </w:p>
          <w:p w14:paraId="3FC85E83" w14:textId="77777777" w:rsidR="007C2529" w:rsidRPr="00050FBC" w:rsidRDefault="007C2529" w:rsidP="00050F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50FBC">
              <w:rPr>
                <w:rFonts w:ascii="Times New Roman" w:eastAsia="Calibri" w:hAnsi="Times New Roman" w:cs="Times New Roman"/>
              </w:rPr>
              <w:t>руб.</w:t>
            </w:r>
          </w:p>
        </w:tc>
        <w:tc>
          <w:tcPr>
            <w:tcW w:w="1523" w:type="dxa"/>
            <w:vAlign w:val="center"/>
          </w:tcPr>
          <w:p w14:paraId="04DE9FEF" w14:textId="77777777" w:rsidR="007C2529" w:rsidRPr="00050FBC" w:rsidRDefault="00C279E8" w:rsidP="00050F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50FBC">
              <w:rPr>
                <w:rFonts w:ascii="Times New Roman" w:eastAsia="Calibri" w:hAnsi="Times New Roman" w:cs="Times New Roman"/>
              </w:rPr>
              <w:t>НДС</w:t>
            </w:r>
          </w:p>
        </w:tc>
      </w:tr>
      <w:tr w:rsidR="00375623" w:rsidRPr="00050FBC" w14:paraId="62D3E2FE" w14:textId="77777777" w:rsidTr="00BA2F65">
        <w:tc>
          <w:tcPr>
            <w:tcW w:w="568" w:type="dxa"/>
            <w:vAlign w:val="center"/>
          </w:tcPr>
          <w:p w14:paraId="7F613C6D" w14:textId="77777777" w:rsidR="00375623" w:rsidRPr="00050FBC" w:rsidRDefault="00C279E8" w:rsidP="00050F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50FB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953" w:type="dxa"/>
          </w:tcPr>
          <w:p w14:paraId="50580EC4" w14:textId="77777777" w:rsidR="00375623" w:rsidRPr="00050FBC" w:rsidRDefault="00C279E8" w:rsidP="0053311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50FBC">
              <w:rPr>
                <w:rFonts w:ascii="Times New Roman" w:eastAsia="Calibri" w:hAnsi="Times New Roman" w:cs="Times New Roman"/>
              </w:rPr>
              <w:t>Т</w:t>
            </w:r>
            <w:r w:rsidR="00375623" w:rsidRPr="00050FBC">
              <w:rPr>
                <w:rFonts w:ascii="Times New Roman" w:eastAsia="Calibri" w:hAnsi="Times New Roman" w:cs="Times New Roman"/>
              </w:rPr>
              <w:t xml:space="preserve">арифный план «Универсальный». </w:t>
            </w:r>
            <w:r w:rsidR="0053311C">
              <w:rPr>
                <w:rFonts w:ascii="Times New Roman" w:eastAsia="Calibri" w:hAnsi="Times New Roman" w:cs="Times New Roman"/>
              </w:rPr>
              <w:t>Один</w:t>
            </w:r>
            <w:r w:rsidR="0053311C" w:rsidRPr="00050FBC">
              <w:rPr>
                <w:rFonts w:ascii="Times New Roman" w:eastAsia="Calibri" w:hAnsi="Times New Roman" w:cs="Times New Roman"/>
              </w:rPr>
              <w:t xml:space="preserve"> </w:t>
            </w:r>
            <w:r w:rsidR="00375623" w:rsidRPr="00050FBC">
              <w:rPr>
                <w:rFonts w:ascii="Times New Roman" w:eastAsia="Calibri" w:hAnsi="Times New Roman" w:cs="Times New Roman"/>
              </w:rPr>
              <w:t>документ</w:t>
            </w:r>
          </w:p>
        </w:tc>
        <w:tc>
          <w:tcPr>
            <w:tcW w:w="1701" w:type="dxa"/>
            <w:vAlign w:val="center"/>
          </w:tcPr>
          <w:p w14:paraId="5D3B6811" w14:textId="77777777" w:rsidR="00375623" w:rsidRPr="0053311C" w:rsidRDefault="0053311C" w:rsidP="00050F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523" w:type="dxa"/>
            <w:vAlign w:val="center"/>
          </w:tcPr>
          <w:p w14:paraId="4B143F79" w14:textId="77777777" w:rsidR="00375623" w:rsidRPr="00050FBC" w:rsidRDefault="00375623" w:rsidP="00050FB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0FBC">
              <w:rPr>
                <w:rFonts w:ascii="Times New Roman" w:eastAsia="Calibri" w:hAnsi="Times New Roman" w:cs="Times New Roman"/>
              </w:rPr>
              <w:t>не облагается</w:t>
            </w:r>
          </w:p>
        </w:tc>
      </w:tr>
    </w:tbl>
    <w:p w14:paraId="75B80289" w14:textId="77777777" w:rsidR="007B4183" w:rsidRDefault="007B4183" w:rsidP="001672BB">
      <w:pPr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F4640ED" w14:textId="77777777" w:rsidR="00061138" w:rsidRPr="008B322E" w:rsidRDefault="00061138" w:rsidP="00061138">
      <w:pPr>
        <w:contextualSpacing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  <w:b/>
        </w:rPr>
        <w:t>Предоплатная</w:t>
      </w:r>
      <w:proofErr w:type="spellEnd"/>
      <w:r>
        <w:rPr>
          <w:rFonts w:ascii="Times New Roman" w:eastAsia="Calibri" w:hAnsi="Times New Roman" w:cs="Times New Roman"/>
          <w:b/>
        </w:rPr>
        <w:t xml:space="preserve"> система расчетов. Тарифный план «Электронный факторинг» </w:t>
      </w:r>
    </w:p>
    <w:tbl>
      <w:tblPr>
        <w:tblStyle w:val="a3"/>
        <w:tblW w:w="97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953"/>
        <w:gridCol w:w="1701"/>
        <w:gridCol w:w="1523"/>
      </w:tblGrid>
      <w:tr w:rsidR="007B4183" w:rsidRPr="00050FBC" w14:paraId="1EF04A0D" w14:textId="77777777" w:rsidTr="008B322E">
        <w:tc>
          <w:tcPr>
            <w:tcW w:w="568" w:type="dxa"/>
            <w:vAlign w:val="center"/>
          </w:tcPr>
          <w:p w14:paraId="35358104" w14:textId="77777777" w:rsidR="007B4183" w:rsidRPr="00050FBC" w:rsidRDefault="007B4183" w:rsidP="008B32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50FBC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050FBC">
              <w:rPr>
                <w:rFonts w:ascii="Times New Roman" w:eastAsia="Calibri" w:hAnsi="Times New Roman" w:cs="Times New Roman"/>
              </w:rPr>
              <w:t>п.п</w:t>
            </w:r>
            <w:proofErr w:type="spellEnd"/>
            <w:r w:rsidRPr="00050FB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953" w:type="dxa"/>
            <w:vAlign w:val="center"/>
          </w:tcPr>
          <w:p w14:paraId="60A343C7" w14:textId="77777777" w:rsidR="007B4183" w:rsidRPr="00050FBC" w:rsidRDefault="007B4183" w:rsidP="008B32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50FBC">
              <w:rPr>
                <w:rFonts w:ascii="Times New Roman" w:eastAsia="Calibri" w:hAnsi="Times New Roman" w:cs="Times New Roman"/>
              </w:rPr>
              <w:t>Право использования программы для ЭВМ «</w:t>
            </w:r>
            <w:proofErr w:type="spellStart"/>
            <w:r w:rsidRPr="00050FBC">
              <w:rPr>
                <w:rFonts w:ascii="Times New Roman" w:eastAsia="Calibri" w:hAnsi="Times New Roman" w:cs="Times New Roman"/>
              </w:rPr>
              <w:t>Диадок</w:t>
            </w:r>
            <w:proofErr w:type="spellEnd"/>
            <w:r w:rsidRPr="00050FBC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</w:tcPr>
          <w:p w14:paraId="726C1483" w14:textId="77777777" w:rsidR="007B4183" w:rsidRPr="00050FBC" w:rsidRDefault="007B4183" w:rsidP="008B32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50FBC">
              <w:rPr>
                <w:rFonts w:ascii="Times New Roman" w:eastAsia="Calibri" w:hAnsi="Times New Roman" w:cs="Times New Roman"/>
              </w:rPr>
              <w:t>Стоимость,</w:t>
            </w:r>
          </w:p>
          <w:p w14:paraId="375BE305" w14:textId="77777777" w:rsidR="007B4183" w:rsidRPr="00050FBC" w:rsidRDefault="007B4183" w:rsidP="008B32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50FBC">
              <w:rPr>
                <w:rFonts w:ascii="Times New Roman" w:eastAsia="Calibri" w:hAnsi="Times New Roman" w:cs="Times New Roman"/>
              </w:rPr>
              <w:t>руб.</w:t>
            </w:r>
          </w:p>
        </w:tc>
        <w:tc>
          <w:tcPr>
            <w:tcW w:w="1523" w:type="dxa"/>
            <w:vAlign w:val="center"/>
          </w:tcPr>
          <w:p w14:paraId="5B21135A" w14:textId="77777777" w:rsidR="007B4183" w:rsidRPr="00050FBC" w:rsidRDefault="007B4183" w:rsidP="008B32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50FBC">
              <w:rPr>
                <w:rFonts w:ascii="Times New Roman" w:eastAsia="Calibri" w:hAnsi="Times New Roman" w:cs="Times New Roman"/>
              </w:rPr>
              <w:t>НДС</w:t>
            </w:r>
          </w:p>
        </w:tc>
      </w:tr>
      <w:tr w:rsidR="007B4183" w:rsidRPr="00050FBC" w14:paraId="45C92E5D" w14:textId="77777777" w:rsidTr="008B322E">
        <w:tc>
          <w:tcPr>
            <w:tcW w:w="568" w:type="dxa"/>
            <w:vAlign w:val="center"/>
          </w:tcPr>
          <w:p w14:paraId="03558CD9" w14:textId="77777777" w:rsidR="007B4183" w:rsidRPr="00050FBC" w:rsidRDefault="007B4183" w:rsidP="008B32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50FB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953" w:type="dxa"/>
          </w:tcPr>
          <w:p w14:paraId="0409162F" w14:textId="77777777" w:rsidR="007B4183" w:rsidRPr="001672BB" w:rsidRDefault="007B4183" w:rsidP="001672BB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1672BB">
              <w:rPr>
                <w:rFonts w:ascii="Times New Roman" w:hAnsi="Times New Roman" w:cs="Times New Roman"/>
                <w:bCs/>
              </w:rPr>
              <w:t>Тарифный план «Электронный факторинг. 1.0»</w:t>
            </w:r>
          </w:p>
        </w:tc>
        <w:tc>
          <w:tcPr>
            <w:tcW w:w="1701" w:type="dxa"/>
            <w:vAlign w:val="center"/>
          </w:tcPr>
          <w:p w14:paraId="6BA4C923" w14:textId="77777777" w:rsidR="007B4183" w:rsidRPr="0053311C" w:rsidRDefault="007B4183" w:rsidP="008B322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5 000</w:t>
            </w:r>
          </w:p>
        </w:tc>
        <w:tc>
          <w:tcPr>
            <w:tcW w:w="1523" w:type="dxa"/>
            <w:vAlign w:val="center"/>
          </w:tcPr>
          <w:p w14:paraId="2BC5292B" w14:textId="77777777" w:rsidR="007B4183" w:rsidRPr="00050FBC" w:rsidRDefault="007B4183" w:rsidP="008B322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0FBC">
              <w:rPr>
                <w:rFonts w:ascii="Times New Roman" w:eastAsia="Calibri" w:hAnsi="Times New Roman" w:cs="Times New Roman"/>
              </w:rPr>
              <w:t>не облагается</w:t>
            </w:r>
          </w:p>
        </w:tc>
      </w:tr>
      <w:tr w:rsidR="007B4183" w:rsidRPr="00050FBC" w14:paraId="333928F1" w14:textId="77777777" w:rsidTr="008B322E">
        <w:tc>
          <w:tcPr>
            <w:tcW w:w="568" w:type="dxa"/>
            <w:vAlign w:val="center"/>
          </w:tcPr>
          <w:p w14:paraId="52047429" w14:textId="77777777" w:rsidR="007B4183" w:rsidRPr="00050FBC" w:rsidRDefault="007B4183" w:rsidP="007B418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953" w:type="dxa"/>
          </w:tcPr>
          <w:p w14:paraId="0FE92296" w14:textId="77777777" w:rsidR="007B4183" w:rsidRPr="007B4183" w:rsidRDefault="007B4183" w:rsidP="007B4183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672BB">
              <w:rPr>
                <w:rFonts w:ascii="Times New Roman" w:hAnsi="Times New Roman" w:cs="Times New Roman"/>
                <w:bCs/>
              </w:rPr>
              <w:t>Тарифный план «Электронный факторинг. 2.0»</w:t>
            </w:r>
          </w:p>
        </w:tc>
        <w:tc>
          <w:tcPr>
            <w:tcW w:w="1701" w:type="dxa"/>
            <w:vAlign w:val="center"/>
          </w:tcPr>
          <w:p w14:paraId="7DE09839" w14:textId="77777777" w:rsidR="007B4183" w:rsidRDefault="007B4183" w:rsidP="007B418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7 000</w:t>
            </w:r>
          </w:p>
        </w:tc>
        <w:tc>
          <w:tcPr>
            <w:tcW w:w="1523" w:type="dxa"/>
            <w:vAlign w:val="center"/>
          </w:tcPr>
          <w:p w14:paraId="2C3CCAB4" w14:textId="77777777" w:rsidR="007B4183" w:rsidRPr="00050FBC" w:rsidRDefault="007B4183" w:rsidP="007B41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50FBC">
              <w:rPr>
                <w:rFonts w:ascii="Times New Roman" w:eastAsia="Calibri" w:hAnsi="Times New Roman" w:cs="Times New Roman"/>
              </w:rPr>
              <w:t>не облагается</w:t>
            </w:r>
          </w:p>
        </w:tc>
      </w:tr>
      <w:tr w:rsidR="007B4183" w:rsidRPr="00050FBC" w14:paraId="1400CAFA" w14:textId="77777777" w:rsidTr="008B322E">
        <w:tc>
          <w:tcPr>
            <w:tcW w:w="568" w:type="dxa"/>
            <w:vAlign w:val="center"/>
          </w:tcPr>
          <w:p w14:paraId="32E47F51" w14:textId="77777777" w:rsidR="007B4183" w:rsidRPr="00050FBC" w:rsidRDefault="007B4183" w:rsidP="007B418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953" w:type="dxa"/>
          </w:tcPr>
          <w:p w14:paraId="02F51122" w14:textId="77777777" w:rsidR="007B4183" w:rsidRPr="007B4183" w:rsidRDefault="007B4183" w:rsidP="007B4183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672BB">
              <w:rPr>
                <w:rFonts w:ascii="Times New Roman" w:hAnsi="Times New Roman" w:cs="Times New Roman"/>
                <w:bCs/>
              </w:rPr>
              <w:t>Тарифный план «Электронный факторинг. 3.0»</w:t>
            </w:r>
          </w:p>
        </w:tc>
        <w:tc>
          <w:tcPr>
            <w:tcW w:w="1701" w:type="dxa"/>
            <w:vAlign w:val="center"/>
          </w:tcPr>
          <w:p w14:paraId="0E9EFC81" w14:textId="77777777" w:rsidR="007B4183" w:rsidRDefault="007B4183" w:rsidP="007B418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10 000</w:t>
            </w:r>
          </w:p>
        </w:tc>
        <w:tc>
          <w:tcPr>
            <w:tcW w:w="1523" w:type="dxa"/>
            <w:vAlign w:val="center"/>
          </w:tcPr>
          <w:p w14:paraId="0449885B" w14:textId="77777777" w:rsidR="007B4183" w:rsidRPr="00050FBC" w:rsidRDefault="007B4183" w:rsidP="007B41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50FBC">
              <w:rPr>
                <w:rFonts w:ascii="Times New Roman" w:eastAsia="Calibri" w:hAnsi="Times New Roman" w:cs="Times New Roman"/>
              </w:rPr>
              <w:t>не облагается</w:t>
            </w:r>
          </w:p>
        </w:tc>
      </w:tr>
    </w:tbl>
    <w:p w14:paraId="6DF4F54A" w14:textId="77777777" w:rsidR="00145959" w:rsidRPr="00050FBC" w:rsidRDefault="00145959" w:rsidP="00050FBC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972FE02" w14:textId="77777777" w:rsidR="00C279E8" w:rsidRPr="00050FBC" w:rsidRDefault="00C279E8" w:rsidP="00050FBC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50FBC">
        <w:rPr>
          <w:rFonts w:ascii="Times New Roman" w:eastAsia="Calibri" w:hAnsi="Times New Roman" w:cs="Times New Roman"/>
          <w:b/>
        </w:rPr>
        <w:t>Организация рабочего места</w:t>
      </w:r>
    </w:p>
    <w:tbl>
      <w:tblPr>
        <w:tblStyle w:val="a3"/>
        <w:tblW w:w="97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953"/>
        <w:gridCol w:w="1701"/>
        <w:gridCol w:w="1523"/>
      </w:tblGrid>
      <w:tr w:rsidR="00E65E88" w:rsidRPr="00050FBC" w14:paraId="05D9EFF5" w14:textId="77777777" w:rsidTr="00622A49">
        <w:tc>
          <w:tcPr>
            <w:tcW w:w="568" w:type="dxa"/>
            <w:vAlign w:val="center"/>
          </w:tcPr>
          <w:p w14:paraId="7B8782BE" w14:textId="77777777" w:rsidR="00E65E88" w:rsidRPr="00050FBC" w:rsidRDefault="00E65E88" w:rsidP="00050F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50FBC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050FBC">
              <w:rPr>
                <w:rFonts w:ascii="Times New Roman" w:eastAsia="Calibri" w:hAnsi="Times New Roman" w:cs="Times New Roman"/>
              </w:rPr>
              <w:t>п.п</w:t>
            </w:r>
            <w:proofErr w:type="spellEnd"/>
            <w:r w:rsidRPr="00050FB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953" w:type="dxa"/>
            <w:vAlign w:val="center"/>
          </w:tcPr>
          <w:p w14:paraId="18AFA212" w14:textId="77777777" w:rsidR="00E65E88" w:rsidRPr="00050FBC" w:rsidRDefault="00E65E88" w:rsidP="00050F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50FBC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14:paraId="24E94782" w14:textId="77777777" w:rsidR="00E65E88" w:rsidRPr="00050FBC" w:rsidRDefault="00E65E88" w:rsidP="00050F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50FBC">
              <w:rPr>
                <w:rFonts w:ascii="Times New Roman" w:eastAsia="Calibri" w:hAnsi="Times New Roman" w:cs="Times New Roman"/>
              </w:rPr>
              <w:t>Стоимость,</w:t>
            </w:r>
          </w:p>
          <w:p w14:paraId="24691E32" w14:textId="77777777" w:rsidR="00E65E88" w:rsidRPr="00050FBC" w:rsidRDefault="00E65E88" w:rsidP="00050F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50FBC">
              <w:rPr>
                <w:rFonts w:ascii="Times New Roman" w:eastAsia="Calibri" w:hAnsi="Times New Roman" w:cs="Times New Roman"/>
              </w:rPr>
              <w:t>руб.</w:t>
            </w:r>
          </w:p>
        </w:tc>
        <w:tc>
          <w:tcPr>
            <w:tcW w:w="1523" w:type="dxa"/>
            <w:vAlign w:val="center"/>
          </w:tcPr>
          <w:p w14:paraId="6FB82114" w14:textId="77777777" w:rsidR="00E65E88" w:rsidRPr="00050FBC" w:rsidRDefault="00E65E88" w:rsidP="00050F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50FBC">
              <w:rPr>
                <w:rFonts w:ascii="Times New Roman" w:eastAsia="Calibri" w:hAnsi="Times New Roman" w:cs="Times New Roman"/>
              </w:rPr>
              <w:t>НДС</w:t>
            </w:r>
          </w:p>
        </w:tc>
      </w:tr>
      <w:tr w:rsidR="006C0704" w:rsidRPr="006C0704" w14:paraId="346D2AB9" w14:textId="77777777" w:rsidTr="001661C6">
        <w:tc>
          <w:tcPr>
            <w:tcW w:w="568" w:type="dxa"/>
            <w:vAlign w:val="center"/>
          </w:tcPr>
          <w:p w14:paraId="14D74EDE" w14:textId="77777777" w:rsidR="00E65715" w:rsidRPr="006C0704" w:rsidRDefault="00E65715" w:rsidP="001661C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070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953" w:type="dxa"/>
          </w:tcPr>
          <w:p w14:paraId="22F94B5B" w14:textId="486D9AE2" w:rsidR="00E65715" w:rsidRPr="00313C78" w:rsidRDefault="003541A7" w:rsidP="00A2710C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313C78">
              <w:rPr>
                <w:rFonts w:ascii="Times New Roman" w:eastAsia="Calibri" w:hAnsi="Times New Roman" w:cs="Times New Roman"/>
              </w:rPr>
              <w:t>Изготовление</w:t>
            </w:r>
            <w:r w:rsidR="007721D8" w:rsidRPr="00313C78">
              <w:rPr>
                <w:rFonts w:ascii="Times New Roman" w:eastAsia="Calibri" w:hAnsi="Times New Roman" w:cs="Times New Roman"/>
              </w:rPr>
              <w:t xml:space="preserve"> </w:t>
            </w:r>
            <w:r w:rsidR="00507815" w:rsidRPr="00313C78">
              <w:rPr>
                <w:rFonts w:ascii="Times New Roman" w:eastAsia="Calibri" w:hAnsi="Times New Roman" w:cs="Times New Roman"/>
              </w:rPr>
              <w:t xml:space="preserve">сертификата </w:t>
            </w:r>
            <w:r w:rsidR="009434EA" w:rsidRPr="00313C78">
              <w:rPr>
                <w:rFonts w:ascii="Times New Roman" w:eastAsia="Calibri" w:hAnsi="Times New Roman" w:cs="Times New Roman"/>
              </w:rPr>
              <w:t>сроком</w:t>
            </w:r>
            <w:r w:rsidR="00507815" w:rsidRPr="00313C78">
              <w:rPr>
                <w:rFonts w:ascii="Times New Roman" w:eastAsia="Calibri" w:hAnsi="Times New Roman" w:cs="Times New Roman"/>
              </w:rPr>
              <w:t xml:space="preserve"> действия 1 год</w:t>
            </w:r>
          </w:p>
        </w:tc>
        <w:tc>
          <w:tcPr>
            <w:tcW w:w="1701" w:type="dxa"/>
            <w:vAlign w:val="center"/>
          </w:tcPr>
          <w:p w14:paraId="50CC9815" w14:textId="77777777" w:rsidR="00E65715" w:rsidRPr="006C0704" w:rsidRDefault="00785F16" w:rsidP="001661C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0704">
              <w:rPr>
                <w:rFonts w:ascii="Times New Roman" w:eastAsia="Calibri" w:hAnsi="Times New Roman" w:cs="Times New Roman"/>
              </w:rPr>
              <w:t>9</w:t>
            </w:r>
            <w:r w:rsidR="00E65715" w:rsidRPr="006C0704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523" w:type="dxa"/>
            <w:vAlign w:val="center"/>
          </w:tcPr>
          <w:p w14:paraId="53F3360B" w14:textId="77777777" w:rsidR="00E65715" w:rsidRPr="006C0704" w:rsidRDefault="00507815" w:rsidP="001661C6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C0704">
              <w:rPr>
                <w:rFonts w:ascii="Times New Roman" w:eastAsia="Calibri" w:hAnsi="Times New Roman" w:cs="Times New Roman"/>
              </w:rPr>
              <w:t>18%</w:t>
            </w:r>
          </w:p>
        </w:tc>
      </w:tr>
      <w:tr w:rsidR="006C0704" w:rsidRPr="006C0704" w14:paraId="4A72B01B" w14:textId="77777777" w:rsidTr="00622A49">
        <w:tc>
          <w:tcPr>
            <w:tcW w:w="568" w:type="dxa"/>
            <w:vAlign w:val="center"/>
          </w:tcPr>
          <w:p w14:paraId="5B0CD62B" w14:textId="77777777" w:rsidR="00E65715" w:rsidRPr="006C0704" w:rsidRDefault="00E65715" w:rsidP="001661C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070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953" w:type="dxa"/>
          </w:tcPr>
          <w:p w14:paraId="16811D18" w14:textId="122145E6" w:rsidR="00E65715" w:rsidRPr="006C0704" w:rsidRDefault="00E65715" w:rsidP="00CB2BB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C0704">
              <w:rPr>
                <w:rFonts w:ascii="Times New Roman" w:eastAsia="Calibri" w:hAnsi="Times New Roman" w:cs="Times New Roman"/>
              </w:rPr>
              <w:t>Рабочее место с выдачей сертификата</w:t>
            </w:r>
            <w:r w:rsidR="00A2710C">
              <w:rPr>
                <w:rFonts w:ascii="Times New Roman" w:eastAsia="Calibri" w:hAnsi="Times New Roman" w:cs="Times New Roman"/>
              </w:rPr>
              <w:t xml:space="preserve"> и</w:t>
            </w:r>
            <w:r w:rsidRPr="006C0704">
              <w:rPr>
                <w:rFonts w:ascii="Times New Roman" w:eastAsia="Calibri" w:hAnsi="Times New Roman" w:cs="Times New Roman"/>
              </w:rPr>
              <w:t xml:space="preserve"> </w:t>
            </w:r>
            <w:r w:rsidR="00A2710C" w:rsidRPr="006C0704">
              <w:rPr>
                <w:rFonts w:ascii="Times New Roman" w:eastAsia="Calibri" w:hAnsi="Times New Roman" w:cs="Times New Roman"/>
              </w:rPr>
              <w:t>Лицензи</w:t>
            </w:r>
            <w:r w:rsidR="00A2710C">
              <w:rPr>
                <w:rFonts w:ascii="Times New Roman" w:eastAsia="Calibri" w:hAnsi="Times New Roman" w:cs="Times New Roman"/>
              </w:rPr>
              <w:t>ей</w:t>
            </w:r>
            <w:r w:rsidR="00A2710C" w:rsidRPr="006C0704">
              <w:rPr>
                <w:rFonts w:ascii="Times New Roman" w:eastAsia="Calibri" w:hAnsi="Times New Roman" w:cs="Times New Roman"/>
              </w:rPr>
              <w:t xml:space="preserve"> на право использования программы для ЭВМ СКЗИ «КриптоПро CSP» в составе сертификата </w:t>
            </w:r>
          </w:p>
        </w:tc>
        <w:tc>
          <w:tcPr>
            <w:tcW w:w="1701" w:type="dxa"/>
            <w:vAlign w:val="center"/>
          </w:tcPr>
          <w:p w14:paraId="7245E3A7" w14:textId="77777777" w:rsidR="00E65715" w:rsidRPr="006C0704" w:rsidRDefault="00E65715" w:rsidP="00050F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0704">
              <w:rPr>
                <w:rFonts w:ascii="Times New Roman" w:eastAsia="Calibri" w:hAnsi="Times New Roman" w:cs="Times New Roman"/>
              </w:rPr>
              <w:t>2 000</w:t>
            </w:r>
          </w:p>
        </w:tc>
        <w:tc>
          <w:tcPr>
            <w:tcW w:w="1523" w:type="dxa"/>
            <w:vAlign w:val="center"/>
          </w:tcPr>
          <w:p w14:paraId="7E3B77DF" w14:textId="77777777" w:rsidR="00E65715" w:rsidRPr="006C0704" w:rsidRDefault="00E65715" w:rsidP="00050FB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C0704" w:rsidRPr="006C0704" w14:paraId="76AE11F0" w14:textId="77777777" w:rsidTr="00622A49">
        <w:tc>
          <w:tcPr>
            <w:tcW w:w="568" w:type="dxa"/>
            <w:vAlign w:val="center"/>
          </w:tcPr>
          <w:p w14:paraId="0416E689" w14:textId="77777777" w:rsidR="00C279E8" w:rsidRPr="006C0704" w:rsidRDefault="00E65715" w:rsidP="00050F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070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953" w:type="dxa"/>
          </w:tcPr>
          <w:p w14:paraId="7D96D528" w14:textId="63F3C72B" w:rsidR="00C279E8" w:rsidRPr="006C0704" w:rsidRDefault="00C279E8" w:rsidP="00A2710C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C0704">
              <w:rPr>
                <w:rFonts w:ascii="Times New Roman" w:eastAsia="Calibri" w:hAnsi="Times New Roman" w:cs="Times New Roman"/>
              </w:rPr>
              <w:t xml:space="preserve">Рабочее место с выдачей сертификата на защищенном устройстве хранения ключевой информации </w:t>
            </w:r>
            <w:proofErr w:type="spellStart"/>
            <w:r w:rsidRPr="006C0704">
              <w:rPr>
                <w:rFonts w:ascii="Times New Roman" w:eastAsia="Calibri" w:hAnsi="Times New Roman" w:cs="Times New Roman"/>
              </w:rPr>
              <w:t>Рутокен</w:t>
            </w:r>
            <w:proofErr w:type="spellEnd"/>
            <w:r w:rsidRPr="006C070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0704">
              <w:rPr>
                <w:rFonts w:ascii="Times New Roman" w:eastAsia="Calibri" w:hAnsi="Times New Roman" w:cs="Times New Roman"/>
              </w:rPr>
              <w:t>Лайт</w:t>
            </w:r>
            <w:proofErr w:type="spellEnd"/>
            <w:r w:rsidR="00A2710C">
              <w:rPr>
                <w:rFonts w:ascii="Times New Roman" w:eastAsia="Calibri" w:hAnsi="Times New Roman" w:cs="Times New Roman"/>
              </w:rPr>
              <w:t xml:space="preserve"> и </w:t>
            </w:r>
            <w:r w:rsidR="00A2710C" w:rsidRPr="006C0704">
              <w:rPr>
                <w:rFonts w:ascii="Times New Roman" w:eastAsia="Calibri" w:hAnsi="Times New Roman" w:cs="Times New Roman"/>
              </w:rPr>
              <w:t>Лицензия на право использования программы для ЭВМ СКЗИ «КриптоПро CSP» в составе сертификата</w:t>
            </w:r>
          </w:p>
        </w:tc>
        <w:tc>
          <w:tcPr>
            <w:tcW w:w="1701" w:type="dxa"/>
            <w:vAlign w:val="center"/>
          </w:tcPr>
          <w:p w14:paraId="1E7C5300" w14:textId="77777777" w:rsidR="00C279E8" w:rsidRPr="006C0704" w:rsidRDefault="00C279E8" w:rsidP="00050F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0704">
              <w:rPr>
                <w:rFonts w:ascii="Times New Roman" w:eastAsia="Calibri" w:hAnsi="Times New Roman" w:cs="Times New Roman"/>
              </w:rPr>
              <w:t>3 000</w:t>
            </w:r>
          </w:p>
        </w:tc>
        <w:tc>
          <w:tcPr>
            <w:tcW w:w="1523" w:type="dxa"/>
            <w:vAlign w:val="center"/>
          </w:tcPr>
          <w:p w14:paraId="2288D708" w14:textId="77777777" w:rsidR="00C279E8" w:rsidRPr="006C0704" w:rsidRDefault="00C279E8" w:rsidP="00050FB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01EB6C1C" w14:textId="77777777" w:rsidR="00C279E8" w:rsidRDefault="00C279E8" w:rsidP="00050FBC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F9F2B63" w14:textId="77777777" w:rsidR="00145959" w:rsidRPr="006C0704" w:rsidRDefault="00145959" w:rsidP="00050FBC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8505E2A" w14:textId="77777777" w:rsidR="00C279E8" w:rsidRPr="006C0704" w:rsidRDefault="00C279E8" w:rsidP="00050FBC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C0704">
        <w:rPr>
          <w:rFonts w:ascii="Times New Roman" w:eastAsia="Calibri" w:hAnsi="Times New Roman" w:cs="Times New Roman"/>
          <w:b/>
        </w:rPr>
        <w:t>Дополнительные услуги и программное обеспечение</w:t>
      </w:r>
    </w:p>
    <w:tbl>
      <w:tblPr>
        <w:tblStyle w:val="a3"/>
        <w:tblW w:w="97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953"/>
        <w:gridCol w:w="1701"/>
        <w:gridCol w:w="1523"/>
      </w:tblGrid>
      <w:tr w:rsidR="006C0704" w:rsidRPr="006C0704" w14:paraId="06F8364F" w14:textId="77777777" w:rsidTr="00214FB6">
        <w:tc>
          <w:tcPr>
            <w:tcW w:w="568" w:type="dxa"/>
            <w:vAlign w:val="center"/>
          </w:tcPr>
          <w:p w14:paraId="1E396300" w14:textId="77777777" w:rsidR="00E65E88" w:rsidRPr="006C0704" w:rsidRDefault="00E65E88" w:rsidP="00050F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0704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6C0704">
              <w:rPr>
                <w:rFonts w:ascii="Times New Roman" w:eastAsia="Calibri" w:hAnsi="Times New Roman" w:cs="Times New Roman"/>
              </w:rPr>
              <w:t>п.п</w:t>
            </w:r>
            <w:proofErr w:type="spellEnd"/>
            <w:r w:rsidRPr="006C070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953" w:type="dxa"/>
            <w:vAlign w:val="center"/>
          </w:tcPr>
          <w:p w14:paraId="1A97C680" w14:textId="77777777" w:rsidR="00E65E88" w:rsidRPr="006C0704" w:rsidRDefault="00E65E88" w:rsidP="00050F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0704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14:paraId="4BA6EBA0" w14:textId="77777777" w:rsidR="00E65E88" w:rsidRPr="006C0704" w:rsidRDefault="00E65E88" w:rsidP="00050F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0704">
              <w:rPr>
                <w:rFonts w:ascii="Times New Roman" w:eastAsia="Calibri" w:hAnsi="Times New Roman" w:cs="Times New Roman"/>
              </w:rPr>
              <w:t>Стоимость,</w:t>
            </w:r>
          </w:p>
          <w:p w14:paraId="5DAA2BC5" w14:textId="77777777" w:rsidR="00E65E88" w:rsidRPr="006C0704" w:rsidRDefault="00E65E88" w:rsidP="00050F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0704">
              <w:rPr>
                <w:rFonts w:ascii="Times New Roman" w:eastAsia="Calibri" w:hAnsi="Times New Roman" w:cs="Times New Roman"/>
              </w:rPr>
              <w:t>руб.</w:t>
            </w:r>
          </w:p>
        </w:tc>
        <w:tc>
          <w:tcPr>
            <w:tcW w:w="1523" w:type="dxa"/>
            <w:vAlign w:val="center"/>
          </w:tcPr>
          <w:p w14:paraId="645E0BD1" w14:textId="77777777" w:rsidR="00E65E88" w:rsidRPr="006C0704" w:rsidRDefault="00E65E88" w:rsidP="00050F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0704">
              <w:rPr>
                <w:rFonts w:ascii="Times New Roman" w:eastAsia="Calibri" w:hAnsi="Times New Roman" w:cs="Times New Roman"/>
              </w:rPr>
              <w:t>НДС</w:t>
            </w:r>
          </w:p>
        </w:tc>
      </w:tr>
      <w:tr w:rsidR="006C0704" w:rsidRPr="006C0704" w14:paraId="618625F0" w14:textId="77777777" w:rsidTr="00214FB6">
        <w:tc>
          <w:tcPr>
            <w:tcW w:w="568" w:type="dxa"/>
            <w:vAlign w:val="center"/>
          </w:tcPr>
          <w:p w14:paraId="7B481EF5" w14:textId="77777777" w:rsidR="00E65E88" w:rsidRPr="00651EB2" w:rsidRDefault="00403ECA" w:rsidP="00050F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1EB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953" w:type="dxa"/>
          </w:tcPr>
          <w:p w14:paraId="18D887EE" w14:textId="77777777" w:rsidR="00E65E88" w:rsidRPr="006C0704" w:rsidRDefault="00E65E88" w:rsidP="00050FBC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C0704">
              <w:rPr>
                <w:rFonts w:ascii="Times New Roman" w:eastAsia="Calibri" w:hAnsi="Times New Roman" w:cs="Times New Roman"/>
              </w:rPr>
              <w:t xml:space="preserve">Устройство хранения ключевой информации </w:t>
            </w:r>
            <w:proofErr w:type="spellStart"/>
            <w:r w:rsidRPr="006C0704">
              <w:rPr>
                <w:rFonts w:ascii="Times New Roman" w:eastAsia="Calibri" w:hAnsi="Times New Roman" w:cs="Times New Roman"/>
              </w:rPr>
              <w:t>Рутокен</w:t>
            </w:r>
            <w:proofErr w:type="spellEnd"/>
            <w:r w:rsidRPr="006C070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0704">
              <w:rPr>
                <w:rFonts w:ascii="Times New Roman" w:eastAsia="Calibri" w:hAnsi="Times New Roman" w:cs="Times New Roman"/>
              </w:rPr>
              <w:t>Лайт</w:t>
            </w:r>
            <w:proofErr w:type="spellEnd"/>
          </w:p>
        </w:tc>
        <w:tc>
          <w:tcPr>
            <w:tcW w:w="1701" w:type="dxa"/>
            <w:vAlign w:val="center"/>
          </w:tcPr>
          <w:p w14:paraId="45E370BB" w14:textId="77777777" w:rsidR="00E65E88" w:rsidRPr="006C0704" w:rsidRDefault="00E65E88" w:rsidP="00050F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0704">
              <w:rPr>
                <w:rFonts w:ascii="Times New Roman" w:eastAsia="Calibri" w:hAnsi="Times New Roman" w:cs="Times New Roman"/>
              </w:rPr>
              <w:t>1 000</w:t>
            </w:r>
          </w:p>
        </w:tc>
        <w:tc>
          <w:tcPr>
            <w:tcW w:w="1523" w:type="dxa"/>
            <w:vAlign w:val="center"/>
          </w:tcPr>
          <w:p w14:paraId="41688369" w14:textId="77777777" w:rsidR="00E65E88" w:rsidRPr="006C0704" w:rsidRDefault="00E65E88" w:rsidP="00050F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0704">
              <w:rPr>
                <w:rFonts w:ascii="Times New Roman" w:eastAsia="Calibri" w:hAnsi="Times New Roman" w:cs="Times New Roman"/>
              </w:rPr>
              <w:t>18%</w:t>
            </w:r>
          </w:p>
        </w:tc>
      </w:tr>
      <w:tr w:rsidR="006C0704" w:rsidRPr="006C0704" w14:paraId="17A162DC" w14:textId="77777777" w:rsidTr="00214FB6">
        <w:tc>
          <w:tcPr>
            <w:tcW w:w="568" w:type="dxa"/>
            <w:vAlign w:val="center"/>
          </w:tcPr>
          <w:p w14:paraId="726A5D5F" w14:textId="77777777" w:rsidR="00E65E88" w:rsidRPr="006C0704" w:rsidRDefault="00403ECA" w:rsidP="00050F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953" w:type="dxa"/>
          </w:tcPr>
          <w:p w14:paraId="758D0902" w14:textId="77777777" w:rsidR="00E65E88" w:rsidRPr="006C0704" w:rsidRDefault="00E65E88" w:rsidP="00050FBC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C0704">
              <w:rPr>
                <w:rFonts w:ascii="Times New Roman" w:eastAsia="Calibri" w:hAnsi="Times New Roman" w:cs="Times New Roman"/>
              </w:rPr>
              <w:t>Выезд специалиста</w:t>
            </w:r>
          </w:p>
        </w:tc>
        <w:tc>
          <w:tcPr>
            <w:tcW w:w="1701" w:type="dxa"/>
            <w:vAlign w:val="center"/>
          </w:tcPr>
          <w:p w14:paraId="3E9F898A" w14:textId="77777777" w:rsidR="00E65E88" w:rsidRPr="006C0704" w:rsidRDefault="00E65E88" w:rsidP="00050FBC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C0704">
              <w:rPr>
                <w:rFonts w:ascii="Times New Roman" w:eastAsia="Calibri" w:hAnsi="Times New Roman" w:cs="Times New Roman"/>
                <w:sz w:val="18"/>
              </w:rPr>
              <w:t>уточните в сервисном центре</w:t>
            </w:r>
          </w:p>
        </w:tc>
        <w:tc>
          <w:tcPr>
            <w:tcW w:w="1523" w:type="dxa"/>
            <w:vAlign w:val="center"/>
          </w:tcPr>
          <w:p w14:paraId="096C37B2" w14:textId="77777777" w:rsidR="00E65E88" w:rsidRPr="006C0704" w:rsidRDefault="00E65E88" w:rsidP="00050F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0704">
              <w:rPr>
                <w:rFonts w:ascii="Times New Roman" w:eastAsia="Calibri" w:hAnsi="Times New Roman" w:cs="Times New Roman"/>
              </w:rPr>
              <w:t>18%</w:t>
            </w:r>
          </w:p>
        </w:tc>
      </w:tr>
      <w:tr w:rsidR="006C0704" w:rsidRPr="006C0704" w14:paraId="7448B0D8" w14:textId="77777777" w:rsidTr="00214FB6">
        <w:tc>
          <w:tcPr>
            <w:tcW w:w="568" w:type="dxa"/>
            <w:vAlign w:val="center"/>
          </w:tcPr>
          <w:p w14:paraId="255A586E" w14:textId="77777777" w:rsidR="00E65E88" w:rsidRPr="006C0704" w:rsidRDefault="00403ECA" w:rsidP="00050F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953" w:type="dxa"/>
          </w:tcPr>
          <w:p w14:paraId="15FF4AE1" w14:textId="77777777" w:rsidR="00E65E88" w:rsidRPr="006C0704" w:rsidRDefault="00E65E88" w:rsidP="00050FBC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C0704">
              <w:rPr>
                <w:rFonts w:ascii="Times New Roman" w:eastAsia="Calibri" w:hAnsi="Times New Roman" w:cs="Times New Roman"/>
              </w:rPr>
              <w:t>Настройка одного рабочего места</w:t>
            </w:r>
          </w:p>
        </w:tc>
        <w:tc>
          <w:tcPr>
            <w:tcW w:w="1701" w:type="dxa"/>
            <w:vAlign w:val="center"/>
          </w:tcPr>
          <w:p w14:paraId="7DE8682F" w14:textId="77777777" w:rsidR="00E65E88" w:rsidRPr="006C0704" w:rsidRDefault="00E65E88" w:rsidP="00050FBC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C0704">
              <w:rPr>
                <w:rFonts w:ascii="Times New Roman" w:eastAsia="Calibri" w:hAnsi="Times New Roman" w:cs="Times New Roman"/>
                <w:sz w:val="18"/>
              </w:rPr>
              <w:t>уточните в сервисном центре</w:t>
            </w:r>
          </w:p>
        </w:tc>
        <w:tc>
          <w:tcPr>
            <w:tcW w:w="1523" w:type="dxa"/>
            <w:vAlign w:val="center"/>
          </w:tcPr>
          <w:p w14:paraId="57F1DA18" w14:textId="77777777" w:rsidR="00E65E88" w:rsidRPr="006C0704" w:rsidRDefault="00E65E88" w:rsidP="00050F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0704">
              <w:rPr>
                <w:rFonts w:ascii="Times New Roman" w:eastAsia="Calibri" w:hAnsi="Times New Roman" w:cs="Times New Roman"/>
              </w:rPr>
              <w:t>18%</w:t>
            </w:r>
          </w:p>
        </w:tc>
      </w:tr>
      <w:tr w:rsidR="006C0704" w:rsidRPr="006C0704" w14:paraId="6DC88E31" w14:textId="77777777" w:rsidTr="00214FB6">
        <w:tc>
          <w:tcPr>
            <w:tcW w:w="568" w:type="dxa"/>
            <w:vAlign w:val="center"/>
          </w:tcPr>
          <w:p w14:paraId="23B53E6A" w14:textId="77777777" w:rsidR="00E345C9" w:rsidRPr="006C0704" w:rsidRDefault="00403ECA" w:rsidP="00050F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953" w:type="dxa"/>
          </w:tcPr>
          <w:p w14:paraId="7B282A5E" w14:textId="77777777" w:rsidR="00E345C9" w:rsidRPr="006C0704" w:rsidRDefault="00E345C9" w:rsidP="0080193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C0704">
              <w:rPr>
                <w:rFonts w:ascii="Times New Roman" w:eastAsia="Calibri" w:hAnsi="Times New Roman" w:cs="Times New Roman"/>
              </w:rPr>
              <w:t>Услуги по внедрению, стоимость за 1 час</w:t>
            </w:r>
          </w:p>
        </w:tc>
        <w:tc>
          <w:tcPr>
            <w:tcW w:w="1701" w:type="dxa"/>
            <w:vAlign w:val="center"/>
          </w:tcPr>
          <w:p w14:paraId="4EEE4B63" w14:textId="77777777" w:rsidR="00E345C9" w:rsidRPr="006C0704" w:rsidRDefault="00E345C9" w:rsidP="00801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0704">
              <w:rPr>
                <w:rFonts w:ascii="Times New Roman" w:eastAsia="Calibri" w:hAnsi="Times New Roman" w:cs="Times New Roman"/>
              </w:rPr>
              <w:t>2 600</w:t>
            </w:r>
          </w:p>
        </w:tc>
        <w:tc>
          <w:tcPr>
            <w:tcW w:w="1523" w:type="dxa"/>
            <w:vAlign w:val="center"/>
          </w:tcPr>
          <w:p w14:paraId="26CEFCE4" w14:textId="77777777" w:rsidR="00E345C9" w:rsidRPr="006C0704" w:rsidRDefault="00E345C9" w:rsidP="008019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0704">
              <w:rPr>
                <w:rFonts w:ascii="Times New Roman" w:eastAsia="Calibri" w:hAnsi="Times New Roman" w:cs="Times New Roman"/>
              </w:rPr>
              <w:t>18%</w:t>
            </w:r>
          </w:p>
        </w:tc>
      </w:tr>
      <w:tr w:rsidR="006C0704" w:rsidRPr="006C0704" w14:paraId="379F279B" w14:textId="77777777" w:rsidTr="00214FB6">
        <w:tc>
          <w:tcPr>
            <w:tcW w:w="568" w:type="dxa"/>
            <w:shd w:val="clear" w:color="auto" w:fill="auto"/>
            <w:vAlign w:val="center"/>
          </w:tcPr>
          <w:p w14:paraId="4203E610" w14:textId="77777777" w:rsidR="00E06793" w:rsidRPr="006C0704" w:rsidRDefault="00403ECA" w:rsidP="00050F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953" w:type="dxa"/>
            <w:shd w:val="clear" w:color="auto" w:fill="auto"/>
          </w:tcPr>
          <w:p w14:paraId="2A9DBBD2" w14:textId="77777777" w:rsidR="00E06793" w:rsidRPr="006C0704" w:rsidRDefault="007721D8" w:rsidP="00050FBC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C0704">
              <w:rPr>
                <w:rFonts w:ascii="Times New Roman" w:eastAsia="Calibri" w:hAnsi="Times New Roman" w:cs="Times New Roman"/>
              </w:rPr>
              <w:t>Бессрочная л</w:t>
            </w:r>
            <w:r w:rsidR="00E06793" w:rsidRPr="006C0704">
              <w:rPr>
                <w:rFonts w:ascii="Times New Roman" w:eastAsia="Calibri" w:hAnsi="Times New Roman" w:cs="Times New Roman"/>
              </w:rPr>
              <w:t>ицензия на право использования программы для ЭВМ СКЗИ «КриптоПро CSP 3.9»</w:t>
            </w:r>
          </w:p>
        </w:tc>
        <w:tc>
          <w:tcPr>
            <w:tcW w:w="1701" w:type="dxa"/>
            <w:vAlign w:val="center"/>
          </w:tcPr>
          <w:p w14:paraId="003B3020" w14:textId="77777777" w:rsidR="00E06793" w:rsidRPr="006C0704" w:rsidRDefault="004B0B0F" w:rsidP="000A687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2 16</w:t>
            </w:r>
            <w:r w:rsidR="00E06793" w:rsidRPr="006C070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23" w:type="dxa"/>
            <w:vAlign w:val="center"/>
          </w:tcPr>
          <w:p w14:paraId="79B1DE04" w14:textId="77777777" w:rsidR="00E06793" w:rsidRPr="006C0704" w:rsidRDefault="00E06793" w:rsidP="00A627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0704">
              <w:rPr>
                <w:rFonts w:ascii="Times New Roman" w:eastAsia="Calibri" w:hAnsi="Times New Roman" w:cs="Times New Roman"/>
              </w:rPr>
              <w:t>не облагается</w:t>
            </w:r>
          </w:p>
        </w:tc>
      </w:tr>
      <w:tr w:rsidR="00BD3E34" w:rsidRPr="006C0704" w14:paraId="6B20E56A" w14:textId="77777777" w:rsidTr="00214FB6">
        <w:tc>
          <w:tcPr>
            <w:tcW w:w="568" w:type="dxa"/>
            <w:shd w:val="clear" w:color="auto" w:fill="auto"/>
            <w:vAlign w:val="center"/>
          </w:tcPr>
          <w:p w14:paraId="6FBF399A" w14:textId="77777777" w:rsidR="00BD3E34" w:rsidRDefault="00BD3E34" w:rsidP="00BD3E3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953" w:type="dxa"/>
            <w:shd w:val="clear" w:color="auto" w:fill="auto"/>
          </w:tcPr>
          <w:p w14:paraId="1611B00D" w14:textId="77777777" w:rsidR="00BD3E34" w:rsidRPr="006C0704" w:rsidRDefault="00BD3E34" w:rsidP="00BD3E3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C0704">
              <w:rPr>
                <w:rFonts w:ascii="Times New Roman" w:eastAsia="Calibri" w:hAnsi="Times New Roman" w:cs="Times New Roman"/>
              </w:rPr>
              <w:t>Бессрочная лицензия на право использования програм</w:t>
            </w:r>
            <w:r>
              <w:rPr>
                <w:rFonts w:ascii="Times New Roman" w:eastAsia="Calibri" w:hAnsi="Times New Roman" w:cs="Times New Roman"/>
              </w:rPr>
              <w:t>мы для ЭВМ СКЗИ «КриптоПро CSP 4.0</w:t>
            </w:r>
            <w:r w:rsidRPr="006C070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</w:tcPr>
          <w:p w14:paraId="3F9B93CD" w14:textId="77777777" w:rsidR="00BD3E34" w:rsidRPr="006C0704" w:rsidRDefault="00BD3E34" w:rsidP="00BD3E3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2 700</w:t>
            </w:r>
          </w:p>
        </w:tc>
        <w:tc>
          <w:tcPr>
            <w:tcW w:w="1523" w:type="dxa"/>
            <w:vAlign w:val="center"/>
          </w:tcPr>
          <w:p w14:paraId="4E81F856" w14:textId="77777777" w:rsidR="00BD3E34" w:rsidRPr="006C0704" w:rsidRDefault="00BD3E34" w:rsidP="00BD3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0704">
              <w:rPr>
                <w:rFonts w:ascii="Times New Roman" w:eastAsia="Calibri" w:hAnsi="Times New Roman" w:cs="Times New Roman"/>
              </w:rPr>
              <w:t>не облагается</w:t>
            </w:r>
          </w:p>
        </w:tc>
      </w:tr>
      <w:tr w:rsidR="006D17A2" w:rsidRPr="006C0704" w14:paraId="779D5EDD" w14:textId="77777777" w:rsidTr="00214FB6">
        <w:tc>
          <w:tcPr>
            <w:tcW w:w="568" w:type="dxa"/>
            <w:shd w:val="clear" w:color="auto" w:fill="auto"/>
            <w:vAlign w:val="center"/>
          </w:tcPr>
          <w:p w14:paraId="680DFC1B" w14:textId="77777777" w:rsidR="006D17A2" w:rsidRDefault="006D17A2" w:rsidP="00A707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5953" w:type="dxa"/>
            <w:shd w:val="clear" w:color="auto" w:fill="auto"/>
          </w:tcPr>
          <w:p w14:paraId="7B8D8786" w14:textId="2C0864D9" w:rsidR="006D17A2" w:rsidRPr="006C0704" w:rsidRDefault="006D17A2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Бессрочная л</w:t>
            </w:r>
            <w:r w:rsidRPr="006C0704">
              <w:rPr>
                <w:rFonts w:ascii="Times New Roman" w:eastAsia="Calibri" w:hAnsi="Times New Roman" w:cs="Times New Roman"/>
              </w:rPr>
              <w:t>ицензия на право использования программы для ЭВМ СКЗИ «КриптоПро CSP</w:t>
            </w:r>
            <w:r>
              <w:rPr>
                <w:rFonts w:ascii="Times New Roman" w:eastAsia="Calibri" w:hAnsi="Times New Roman" w:cs="Times New Roman"/>
              </w:rPr>
              <w:t xml:space="preserve"> 4.0</w:t>
            </w:r>
            <w:r w:rsidRPr="006C0704">
              <w:rPr>
                <w:rFonts w:ascii="Times New Roman" w:eastAsia="Calibri" w:hAnsi="Times New Roman" w:cs="Times New Roman"/>
              </w:rPr>
              <w:t>»</w:t>
            </w:r>
            <w:r w:rsidR="008B1A1D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обновление версии</w:t>
            </w:r>
          </w:p>
        </w:tc>
        <w:tc>
          <w:tcPr>
            <w:tcW w:w="1701" w:type="dxa"/>
            <w:vAlign w:val="center"/>
          </w:tcPr>
          <w:p w14:paraId="7F951936" w14:textId="77777777" w:rsidR="006D17A2" w:rsidRDefault="006D17A2" w:rsidP="00A707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1 125 </w:t>
            </w:r>
          </w:p>
        </w:tc>
        <w:tc>
          <w:tcPr>
            <w:tcW w:w="1523" w:type="dxa"/>
            <w:vAlign w:val="center"/>
          </w:tcPr>
          <w:p w14:paraId="15F51E70" w14:textId="77777777" w:rsidR="006D17A2" w:rsidRPr="006C0704" w:rsidRDefault="006D17A2" w:rsidP="00A707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0704">
              <w:rPr>
                <w:rFonts w:ascii="Times New Roman" w:eastAsia="Calibri" w:hAnsi="Times New Roman" w:cs="Times New Roman"/>
              </w:rPr>
              <w:t>не облагается</w:t>
            </w:r>
          </w:p>
        </w:tc>
      </w:tr>
      <w:tr w:rsidR="00561308" w:rsidRPr="006C0704" w14:paraId="13FE3874" w14:textId="77777777" w:rsidTr="00214FB6">
        <w:tc>
          <w:tcPr>
            <w:tcW w:w="568" w:type="dxa"/>
            <w:vAlign w:val="center"/>
          </w:tcPr>
          <w:p w14:paraId="6B4D3C9E" w14:textId="77777777" w:rsidR="00561308" w:rsidRPr="006C0704" w:rsidRDefault="00561308" w:rsidP="008B322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8 </w:t>
            </w:r>
          </w:p>
        </w:tc>
        <w:tc>
          <w:tcPr>
            <w:tcW w:w="5953" w:type="dxa"/>
          </w:tcPr>
          <w:p w14:paraId="0D1B6ED1" w14:textId="77777777" w:rsidR="00561308" w:rsidRPr="006C0704" w:rsidRDefault="00561308" w:rsidP="008B322E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Бессрочная л</w:t>
            </w:r>
            <w:r w:rsidRPr="008B322E">
              <w:rPr>
                <w:rFonts w:ascii="Times New Roman" w:eastAsia="Calibri" w:hAnsi="Times New Roman" w:cs="Times New Roman"/>
              </w:rPr>
              <w:t xml:space="preserve">ицензия на право использования СКЗИ </w:t>
            </w:r>
            <w:r w:rsidRPr="006C0704">
              <w:rPr>
                <w:rFonts w:ascii="Times New Roman" w:eastAsia="Calibri" w:hAnsi="Times New Roman" w:cs="Times New Roman"/>
              </w:rPr>
              <w:t>«КриптоПро CSP</w:t>
            </w:r>
            <w:r>
              <w:rPr>
                <w:rFonts w:ascii="Times New Roman" w:eastAsia="Calibri" w:hAnsi="Times New Roman" w:cs="Times New Roman"/>
              </w:rPr>
              <w:t xml:space="preserve"> 4.0</w:t>
            </w:r>
            <w:r w:rsidRPr="006C0704">
              <w:rPr>
                <w:rFonts w:ascii="Times New Roman" w:eastAsia="Calibri" w:hAnsi="Times New Roman" w:cs="Times New Roman"/>
              </w:rPr>
              <w:t xml:space="preserve">» </w:t>
            </w:r>
            <w:r w:rsidRPr="008B322E">
              <w:rPr>
                <w:rFonts w:ascii="Times New Roman" w:eastAsia="Calibri" w:hAnsi="Times New Roman" w:cs="Times New Roman"/>
              </w:rPr>
              <w:t>на сервере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7076ED50" w14:textId="77777777" w:rsidR="00561308" w:rsidRPr="006C0704" w:rsidRDefault="00561308" w:rsidP="008B322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37 500 </w:t>
            </w:r>
          </w:p>
        </w:tc>
        <w:tc>
          <w:tcPr>
            <w:tcW w:w="1523" w:type="dxa"/>
            <w:vAlign w:val="center"/>
          </w:tcPr>
          <w:p w14:paraId="1D7B0868" w14:textId="77777777" w:rsidR="00561308" w:rsidRPr="006C0704" w:rsidRDefault="00561308" w:rsidP="008B32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0704">
              <w:rPr>
                <w:rFonts w:ascii="Times New Roman" w:eastAsia="Calibri" w:hAnsi="Times New Roman" w:cs="Times New Roman"/>
              </w:rPr>
              <w:t>не облагается</w:t>
            </w:r>
          </w:p>
        </w:tc>
      </w:tr>
      <w:tr w:rsidR="00BD3E34" w:rsidRPr="006C0704" w14:paraId="6F111E1F" w14:textId="77777777" w:rsidTr="00214FB6">
        <w:tc>
          <w:tcPr>
            <w:tcW w:w="568" w:type="dxa"/>
            <w:shd w:val="clear" w:color="auto" w:fill="auto"/>
            <w:vAlign w:val="center"/>
          </w:tcPr>
          <w:p w14:paraId="1AC8763C" w14:textId="5911A76E" w:rsidR="00BD3E34" w:rsidRPr="006C0704" w:rsidRDefault="00561308" w:rsidP="00BD3E3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953" w:type="dxa"/>
            <w:shd w:val="clear" w:color="auto" w:fill="auto"/>
          </w:tcPr>
          <w:p w14:paraId="176CA933" w14:textId="77777777" w:rsidR="00BD3E34" w:rsidRPr="006C0704" w:rsidRDefault="00BD3E34" w:rsidP="00BD3E3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C0704">
              <w:rPr>
                <w:rFonts w:ascii="Times New Roman" w:eastAsia="Calibri" w:hAnsi="Times New Roman" w:cs="Times New Roman"/>
              </w:rPr>
              <w:t>Лицензия на право использования программы для ЭВМ СКЗИ «КриптоПро CSP 3.9» сроком действия на 1 год</w:t>
            </w:r>
          </w:p>
        </w:tc>
        <w:tc>
          <w:tcPr>
            <w:tcW w:w="1701" w:type="dxa"/>
            <w:vAlign w:val="center"/>
          </w:tcPr>
          <w:p w14:paraId="3EA3D55B" w14:textId="77777777" w:rsidR="00BD3E34" w:rsidRPr="006C0704" w:rsidRDefault="00BD3E34" w:rsidP="00BD3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0704">
              <w:rPr>
                <w:rFonts w:ascii="Times New Roman" w:eastAsia="Calibri" w:hAnsi="Times New Roman" w:cs="Times New Roman"/>
              </w:rPr>
              <w:t>1 000</w:t>
            </w:r>
          </w:p>
        </w:tc>
        <w:tc>
          <w:tcPr>
            <w:tcW w:w="1523" w:type="dxa"/>
            <w:vAlign w:val="center"/>
          </w:tcPr>
          <w:p w14:paraId="2E3CD701" w14:textId="77777777" w:rsidR="00BD3E34" w:rsidRPr="006C0704" w:rsidRDefault="00BD3E34" w:rsidP="00BD3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0704">
              <w:rPr>
                <w:rFonts w:ascii="Times New Roman" w:eastAsia="Calibri" w:hAnsi="Times New Roman" w:cs="Times New Roman"/>
              </w:rPr>
              <w:t>не облагается</w:t>
            </w:r>
          </w:p>
        </w:tc>
      </w:tr>
      <w:tr w:rsidR="00BD3E34" w:rsidRPr="006C0704" w14:paraId="6AAB3F96" w14:textId="77777777" w:rsidTr="00214FB6">
        <w:tc>
          <w:tcPr>
            <w:tcW w:w="568" w:type="dxa"/>
            <w:shd w:val="clear" w:color="auto" w:fill="auto"/>
            <w:vAlign w:val="center"/>
          </w:tcPr>
          <w:p w14:paraId="7EBD8684" w14:textId="1551158F" w:rsidR="00BD3E34" w:rsidRDefault="00561308" w:rsidP="00BD3E3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953" w:type="dxa"/>
            <w:shd w:val="clear" w:color="auto" w:fill="auto"/>
          </w:tcPr>
          <w:p w14:paraId="47DE6E83" w14:textId="77777777" w:rsidR="00BD3E34" w:rsidRPr="00C037D9" w:rsidRDefault="00BD3E34" w:rsidP="00BD3E3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C0704">
              <w:rPr>
                <w:rFonts w:ascii="Times New Roman" w:eastAsia="Calibri" w:hAnsi="Times New Roman" w:cs="Times New Roman"/>
              </w:rPr>
              <w:t>Лицензия на право использования программы для ЭВМ СКЗИ «КриптоПро CSP</w:t>
            </w:r>
            <w:r>
              <w:rPr>
                <w:rFonts w:ascii="Times New Roman" w:eastAsia="Calibri" w:hAnsi="Times New Roman" w:cs="Times New Roman"/>
              </w:rPr>
              <w:t xml:space="preserve"> 4.0</w:t>
            </w:r>
            <w:r w:rsidRPr="006C0704">
              <w:rPr>
                <w:rFonts w:ascii="Times New Roman" w:eastAsia="Calibri" w:hAnsi="Times New Roman" w:cs="Times New Roman"/>
              </w:rPr>
              <w:t>» сроком действия на 1 год</w:t>
            </w:r>
          </w:p>
        </w:tc>
        <w:tc>
          <w:tcPr>
            <w:tcW w:w="1701" w:type="dxa"/>
            <w:vAlign w:val="center"/>
          </w:tcPr>
          <w:p w14:paraId="3B427B78" w14:textId="77777777" w:rsidR="00BD3E34" w:rsidRDefault="00BD3E34" w:rsidP="00BD3E3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1 000</w:t>
            </w:r>
          </w:p>
        </w:tc>
        <w:tc>
          <w:tcPr>
            <w:tcW w:w="1523" w:type="dxa"/>
            <w:vAlign w:val="center"/>
          </w:tcPr>
          <w:p w14:paraId="0087894F" w14:textId="77777777" w:rsidR="00BD3E34" w:rsidRPr="006C0704" w:rsidRDefault="00BD3E34" w:rsidP="00BD3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0704">
              <w:rPr>
                <w:rFonts w:ascii="Times New Roman" w:eastAsia="Calibri" w:hAnsi="Times New Roman" w:cs="Times New Roman"/>
              </w:rPr>
              <w:t>не облагается</w:t>
            </w:r>
          </w:p>
        </w:tc>
      </w:tr>
      <w:tr w:rsidR="00214FB6" w:rsidRPr="00214FB6" w14:paraId="4329EFB4" w14:textId="77777777" w:rsidTr="00214FB6">
        <w:tc>
          <w:tcPr>
            <w:tcW w:w="568" w:type="dxa"/>
          </w:tcPr>
          <w:p w14:paraId="2C9A7B77" w14:textId="662B304A" w:rsidR="00214FB6" w:rsidRPr="00214FB6" w:rsidRDefault="00214FB6" w:rsidP="009A1D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4FB6">
              <w:rPr>
                <w:rFonts w:ascii="Times New Roman" w:eastAsia="Calibri" w:hAnsi="Times New Roman" w:cs="Times New Roman"/>
              </w:rPr>
              <w:t>1</w:t>
            </w:r>
            <w:r w:rsidR="0025510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953" w:type="dxa"/>
          </w:tcPr>
          <w:p w14:paraId="3D7F5754" w14:textId="77777777" w:rsidR="00214FB6" w:rsidRPr="00214FB6" w:rsidRDefault="00214FB6" w:rsidP="009A1D5F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214FB6">
              <w:rPr>
                <w:rFonts w:ascii="Times New Roman" w:hAnsi="Times New Roman"/>
                <w:color w:val="000000"/>
              </w:rPr>
              <w:t>Право использования программы для ЭВМ «</w:t>
            </w:r>
            <w:proofErr w:type="spellStart"/>
            <w:r w:rsidRPr="00214FB6">
              <w:rPr>
                <w:rFonts w:ascii="Times New Roman" w:hAnsi="Times New Roman"/>
                <w:color w:val="000000"/>
              </w:rPr>
              <w:t>Диадок</w:t>
            </w:r>
            <w:proofErr w:type="spellEnd"/>
            <w:r w:rsidRPr="00214FB6">
              <w:rPr>
                <w:rFonts w:ascii="Times New Roman" w:hAnsi="Times New Roman"/>
                <w:color w:val="000000"/>
              </w:rPr>
              <w:t>», типовой модуль «Дешифрование» на 1 год</w:t>
            </w:r>
          </w:p>
        </w:tc>
        <w:tc>
          <w:tcPr>
            <w:tcW w:w="1701" w:type="dxa"/>
          </w:tcPr>
          <w:p w14:paraId="5945F5D9" w14:textId="77777777" w:rsidR="00214FB6" w:rsidRPr="00214FB6" w:rsidRDefault="00214FB6" w:rsidP="009A1D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4FB6">
              <w:rPr>
                <w:rFonts w:ascii="Times New Roman" w:eastAsia="Calibri" w:hAnsi="Times New Roman" w:cs="Times New Roman"/>
              </w:rPr>
              <w:t>16 700</w:t>
            </w:r>
          </w:p>
        </w:tc>
        <w:tc>
          <w:tcPr>
            <w:tcW w:w="1523" w:type="dxa"/>
          </w:tcPr>
          <w:p w14:paraId="6BF578D8" w14:textId="77777777" w:rsidR="00214FB6" w:rsidRPr="00214FB6" w:rsidRDefault="00214FB6" w:rsidP="009A1D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4FB6">
              <w:rPr>
                <w:rFonts w:ascii="Times New Roman" w:eastAsia="Calibri" w:hAnsi="Times New Roman" w:cs="Times New Roman"/>
              </w:rPr>
              <w:t>не облагается</w:t>
            </w:r>
          </w:p>
        </w:tc>
      </w:tr>
      <w:tr w:rsidR="00214FB6" w:rsidRPr="00214FB6" w14:paraId="715F02AD" w14:textId="77777777" w:rsidTr="00214FB6">
        <w:tc>
          <w:tcPr>
            <w:tcW w:w="568" w:type="dxa"/>
          </w:tcPr>
          <w:p w14:paraId="3ADDA256" w14:textId="23C2A70F" w:rsidR="00214FB6" w:rsidRPr="00214FB6" w:rsidRDefault="00214FB6" w:rsidP="009A1D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4FB6">
              <w:rPr>
                <w:rFonts w:ascii="Times New Roman" w:eastAsia="Calibri" w:hAnsi="Times New Roman" w:cs="Times New Roman"/>
              </w:rPr>
              <w:t>1</w:t>
            </w:r>
            <w:r w:rsidR="0025510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953" w:type="dxa"/>
          </w:tcPr>
          <w:p w14:paraId="63A97DD4" w14:textId="77777777" w:rsidR="00214FB6" w:rsidRPr="00214FB6" w:rsidRDefault="00214FB6" w:rsidP="009A1D5F">
            <w:pPr>
              <w:contextualSpacing/>
              <w:rPr>
                <w:rFonts w:ascii="Times New Roman" w:hAnsi="Times New Roman"/>
                <w:color w:val="000000"/>
              </w:rPr>
            </w:pPr>
            <w:r w:rsidRPr="00214FB6">
              <w:rPr>
                <w:rFonts w:ascii="Times New Roman" w:hAnsi="Times New Roman"/>
                <w:color w:val="000000"/>
              </w:rPr>
              <w:t>Услуги по интеграции модуля «Дешифрование» с типовыми конфигурациями 1С</w:t>
            </w:r>
          </w:p>
        </w:tc>
        <w:tc>
          <w:tcPr>
            <w:tcW w:w="1701" w:type="dxa"/>
          </w:tcPr>
          <w:p w14:paraId="784D1DE1" w14:textId="77777777" w:rsidR="00214FB6" w:rsidRPr="00214FB6" w:rsidRDefault="00214FB6" w:rsidP="009A1D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4FB6">
              <w:rPr>
                <w:rFonts w:ascii="Times New Roman" w:eastAsia="Calibri" w:hAnsi="Times New Roman" w:cs="Times New Roman"/>
              </w:rPr>
              <w:t>5 200</w:t>
            </w:r>
          </w:p>
        </w:tc>
        <w:tc>
          <w:tcPr>
            <w:tcW w:w="1523" w:type="dxa"/>
          </w:tcPr>
          <w:p w14:paraId="41804835" w14:textId="77777777" w:rsidR="00214FB6" w:rsidRPr="00214FB6" w:rsidRDefault="00214FB6" w:rsidP="009A1D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4FB6">
              <w:rPr>
                <w:rFonts w:ascii="Times New Roman" w:eastAsia="Calibri" w:hAnsi="Times New Roman" w:cs="Times New Roman"/>
              </w:rPr>
              <w:t>18%</w:t>
            </w:r>
          </w:p>
        </w:tc>
      </w:tr>
      <w:tr w:rsidR="00214FB6" w:rsidRPr="00214FB6" w14:paraId="38C79F2B" w14:textId="77777777" w:rsidTr="00214FB6">
        <w:tc>
          <w:tcPr>
            <w:tcW w:w="568" w:type="dxa"/>
          </w:tcPr>
          <w:p w14:paraId="64F6967D" w14:textId="1BECD2E8" w:rsidR="00214FB6" w:rsidRPr="00214FB6" w:rsidRDefault="00214FB6" w:rsidP="009A1D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4FB6">
              <w:rPr>
                <w:rFonts w:ascii="Times New Roman" w:eastAsia="Calibri" w:hAnsi="Times New Roman" w:cs="Times New Roman"/>
              </w:rPr>
              <w:t>1</w:t>
            </w:r>
            <w:r w:rsidR="0025510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953" w:type="dxa"/>
          </w:tcPr>
          <w:p w14:paraId="62F82C20" w14:textId="77777777" w:rsidR="00214FB6" w:rsidRPr="00214FB6" w:rsidRDefault="00214FB6" w:rsidP="009A1D5F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214FB6">
              <w:rPr>
                <w:rFonts w:ascii="Times New Roman" w:eastAsia="Calibri" w:hAnsi="Times New Roman"/>
              </w:rPr>
              <w:t>Лицензия на право использования факторинговой площадки «</w:t>
            </w:r>
            <w:proofErr w:type="spellStart"/>
            <w:r w:rsidRPr="00214FB6">
              <w:rPr>
                <w:rFonts w:ascii="Times New Roman" w:eastAsia="Calibri" w:hAnsi="Times New Roman"/>
              </w:rPr>
              <w:t>Контур.Факторинг</w:t>
            </w:r>
            <w:proofErr w:type="spellEnd"/>
            <w:r w:rsidRPr="00214FB6">
              <w:rPr>
                <w:rFonts w:ascii="Times New Roman" w:eastAsia="Calibri" w:hAnsi="Times New Roman"/>
              </w:rPr>
              <w:t>» на 1 год</w:t>
            </w:r>
          </w:p>
        </w:tc>
        <w:tc>
          <w:tcPr>
            <w:tcW w:w="1701" w:type="dxa"/>
          </w:tcPr>
          <w:p w14:paraId="65C1A4FC" w14:textId="77777777" w:rsidR="00214FB6" w:rsidRPr="00214FB6" w:rsidRDefault="00214FB6" w:rsidP="009A1D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4FB6">
              <w:rPr>
                <w:rFonts w:ascii="Times New Roman" w:eastAsia="Calibri" w:hAnsi="Times New Roman" w:cs="Times New Roman"/>
              </w:rPr>
              <w:t>7 000</w:t>
            </w:r>
          </w:p>
        </w:tc>
        <w:tc>
          <w:tcPr>
            <w:tcW w:w="1523" w:type="dxa"/>
          </w:tcPr>
          <w:p w14:paraId="50E33DD3" w14:textId="77777777" w:rsidR="00214FB6" w:rsidRPr="00214FB6" w:rsidRDefault="00214FB6" w:rsidP="009A1D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4FB6">
              <w:rPr>
                <w:rFonts w:ascii="Times New Roman" w:eastAsia="Calibri" w:hAnsi="Times New Roman" w:cs="Times New Roman"/>
              </w:rPr>
              <w:t>не облагается</w:t>
            </w:r>
          </w:p>
        </w:tc>
      </w:tr>
      <w:tr w:rsidR="00214FB6" w:rsidRPr="006C0704" w14:paraId="2F35E68E" w14:textId="77777777" w:rsidTr="00214FB6">
        <w:tc>
          <w:tcPr>
            <w:tcW w:w="568" w:type="dxa"/>
          </w:tcPr>
          <w:p w14:paraId="4A010BBA" w14:textId="08720688" w:rsidR="00214FB6" w:rsidRPr="007966B0" w:rsidRDefault="00214FB6" w:rsidP="009A1D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966B0">
              <w:rPr>
                <w:rFonts w:ascii="Times New Roman" w:eastAsia="Calibri" w:hAnsi="Times New Roman" w:cs="Times New Roman"/>
              </w:rPr>
              <w:t>1</w:t>
            </w:r>
            <w:r w:rsidR="0025510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953" w:type="dxa"/>
          </w:tcPr>
          <w:p w14:paraId="252BB5CA" w14:textId="77777777" w:rsidR="00214FB6" w:rsidRPr="006C0704" w:rsidRDefault="00214FB6" w:rsidP="009A1D5F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C037D9">
              <w:rPr>
                <w:rFonts w:ascii="Times New Roman" w:eastAsia="Calibri" w:hAnsi="Times New Roman" w:cs="Times New Roman"/>
              </w:rPr>
              <w:t xml:space="preserve">Консультационные услуги по интеграции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Диадока</w:t>
            </w:r>
            <w:proofErr w:type="spellEnd"/>
            <w:r w:rsidRPr="00C037D9">
              <w:rPr>
                <w:rFonts w:ascii="Times New Roman" w:eastAsia="Calibri" w:hAnsi="Times New Roman" w:cs="Times New Roman"/>
              </w:rPr>
              <w:t xml:space="preserve"> при помощи </w:t>
            </w:r>
            <w:r w:rsidRPr="00157361">
              <w:rPr>
                <w:rFonts w:ascii="Times New Roman" w:eastAsia="Calibri" w:hAnsi="Times New Roman" w:cs="Times New Roman"/>
              </w:rPr>
              <w:t>API</w:t>
            </w:r>
            <w:r w:rsidRPr="006C0704">
              <w:rPr>
                <w:rFonts w:ascii="Times New Roman" w:eastAsia="Calibri" w:hAnsi="Times New Roman" w:cs="Times New Roman"/>
              </w:rPr>
              <w:t>, стоимость за 1 час</w:t>
            </w:r>
          </w:p>
        </w:tc>
        <w:tc>
          <w:tcPr>
            <w:tcW w:w="1701" w:type="dxa"/>
          </w:tcPr>
          <w:p w14:paraId="18E9CA58" w14:textId="77777777" w:rsidR="00214FB6" w:rsidRPr="006C0704" w:rsidRDefault="00214FB6" w:rsidP="009A1D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0704">
              <w:rPr>
                <w:rFonts w:ascii="Times New Roman" w:eastAsia="Calibri" w:hAnsi="Times New Roman" w:cs="Times New Roman"/>
                <w:sz w:val="18"/>
              </w:rPr>
              <w:t>уточните в сервисном центре</w:t>
            </w:r>
          </w:p>
        </w:tc>
        <w:tc>
          <w:tcPr>
            <w:tcW w:w="1523" w:type="dxa"/>
          </w:tcPr>
          <w:p w14:paraId="5C046224" w14:textId="77777777" w:rsidR="00214FB6" w:rsidRPr="006C0704" w:rsidRDefault="00214FB6" w:rsidP="009A1D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0704">
              <w:rPr>
                <w:rFonts w:ascii="Times New Roman" w:eastAsia="Calibri" w:hAnsi="Times New Roman" w:cs="Times New Roman"/>
              </w:rPr>
              <w:t>18%</w:t>
            </w:r>
          </w:p>
        </w:tc>
      </w:tr>
      <w:tr w:rsidR="008E3C5A" w:rsidRPr="006C0704" w14:paraId="0D59614E" w14:textId="77777777" w:rsidTr="00214FB6">
        <w:tc>
          <w:tcPr>
            <w:tcW w:w="568" w:type="dxa"/>
          </w:tcPr>
          <w:p w14:paraId="16D5DB6F" w14:textId="77777777" w:rsidR="008E3C5A" w:rsidRPr="007966B0" w:rsidRDefault="008E3C5A" w:rsidP="009A1D5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14:paraId="254FECD2" w14:textId="44451C2A" w:rsidR="008E3C5A" w:rsidRPr="00C037D9" w:rsidRDefault="008E3C5A" w:rsidP="009A1D5F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Сопровождение сертификата</w:t>
            </w:r>
          </w:p>
        </w:tc>
        <w:tc>
          <w:tcPr>
            <w:tcW w:w="1701" w:type="dxa"/>
          </w:tcPr>
          <w:p w14:paraId="063CF04F" w14:textId="089478A2" w:rsidR="008E3C5A" w:rsidRPr="006C0704" w:rsidRDefault="008E3C5A" w:rsidP="009A1D5F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2000</w:t>
            </w:r>
          </w:p>
        </w:tc>
        <w:tc>
          <w:tcPr>
            <w:tcW w:w="1523" w:type="dxa"/>
          </w:tcPr>
          <w:p w14:paraId="6ADBCD21" w14:textId="15C2DEC6" w:rsidR="008E3C5A" w:rsidRPr="006C0704" w:rsidRDefault="008E3C5A" w:rsidP="009A1D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4FB6">
              <w:rPr>
                <w:rFonts w:ascii="Times New Roman" w:eastAsia="Calibri" w:hAnsi="Times New Roman" w:cs="Times New Roman"/>
              </w:rPr>
              <w:t>не облагается</w:t>
            </w:r>
            <w:bookmarkStart w:id="0" w:name="_GoBack"/>
            <w:bookmarkEnd w:id="0"/>
          </w:p>
        </w:tc>
      </w:tr>
    </w:tbl>
    <w:p w14:paraId="39E6F97E" w14:textId="77777777" w:rsidR="00145959" w:rsidRDefault="00145959" w:rsidP="00050FBC">
      <w:pPr>
        <w:pStyle w:val="a7"/>
        <w:spacing w:after="0"/>
        <w:ind w:left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E6FA1F3" w14:textId="6C0F7337" w:rsidR="00ED337A" w:rsidRDefault="001B185C" w:rsidP="00ED337A">
      <w:pPr>
        <w:pStyle w:val="a7"/>
        <w:spacing w:after="0"/>
        <w:ind w:left="0"/>
        <w:jc w:val="both"/>
        <w:rPr>
          <w:rFonts w:ascii="Times New Roman" w:eastAsia="Calibri" w:hAnsi="Times New Roman" w:cs="Times New Roman"/>
        </w:rPr>
      </w:pPr>
      <w:r w:rsidRPr="00157361">
        <w:rPr>
          <w:rFonts w:ascii="Times New Roman" w:eastAsia="Calibri" w:hAnsi="Times New Roman" w:cs="Times New Roman"/>
        </w:rPr>
        <w:t>Право использования программ для ЭВМ НДС не облагается на основании подпункта 26 пункта 2 статьи 149 Налогового кодекса Российской Федерации.</w:t>
      </w:r>
    </w:p>
    <w:p w14:paraId="27C3F0E1" w14:textId="0CE1F676" w:rsidR="00ED337A" w:rsidRDefault="00ED337A" w:rsidP="00ED337A">
      <w:pPr>
        <w:pStyle w:val="a7"/>
        <w:spacing w:after="0"/>
        <w:ind w:left="0"/>
        <w:jc w:val="both"/>
        <w:rPr>
          <w:rFonts w:ascii="Times New Roman" w:eastAsia="Calibri" w:hAnsi="Times New Roman" w:cs="Times New Roman"/>
        </w:rPr>
      </w:pPr>
    </w:p>
    <w:p w14:paraId="73304FAC" w14:textId="77777777" w:rsidR="00D211B3" w:rsidRPr="00050FBC" w:rsidRDefault="00D211B3" w:rsidP="00050FBC">
      <w:pPr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  <w:r w:rsidRPr="00050FBC">
        <w:rPr>
          <w:rFonts w:ascii="Times New Roman" w:eastAsia="Calibri" w:hAnsi="Times New Roman" w:cs="Times New Roman"/>
          <w:b/>
        </w:rPr>
        <w:t>Примечание</w:t>
      </w:r>
    </w:p>
    <w:p w14:paraId="1F6D80E2" w14:textId="77777777" w:rsidR="00BD0FED" w:rsidRPr="00BD0FED" w:rsidRDefault="00AD7F63" w:rsidP="00AD7F63">
      <w:pPr>
        <w:pStyle w:val="a7"/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Calibri" w:hAnsi="Times New Roman"/>
        </w:rPr>
      </w:pPr>
      <w:r w:rsidRPr="00BD0FED">
        <w:rPr>
          <w:rFonts w:ascii="Times New Roman" w:eastAsia="Calibri" w:hAnsi="Times New Roman" w:cs="Times New Roman"/>
        </w:rPr>
        <w:t xml:space="preserve">Сертификат </w:t>
      </w:r>
      <w:r w:rsidR="00BD0FED" w:rsidRPr="00BD0FED">
        <w:rPr>
          <w:rFonts w:ascii="Times New Roman" w:eastAsia="Calibri" w:hAnsi="Times New Roman" w:cs="Times New Roman"/>
        </w:rPr>
        <w:t>–</w:t>
      </w:r>
      <w:r w:rsidRPr="00BD0FED">
        <w:rPr>
          <w:rFonts w:ascii="Times New Roman" w:eastAsia="Calibri" w:hAnsi="Times New Roman" w:cs="Times New Roman"/>
        </w:rPr>
        <w:t xml:space="preserve"> </w:t>
      </w:r>
      <w:r w:rsidR="00BD0FED" w:rsidRPr="00BD0FED">
        <w:rPr>
          <w:rFonts w:ascii="Times New Roman" w:eastAsia="Calibri" w:hAnsi="Times New Roman" w:cs="Times New Roman"/>
        </w:rPr>
        <w:t xml:space="preserve">квалифицированный </w:t>
      </w:r>
      <w:r w:rsidRPr="00BD0FED">
        <w:rPr>
          <w:rFonts w:ascii="Times New Roman" w:eastAsia="Calibri" w:hAnsi="Times New Roman" w:cs="Times New Roman"/>
        </w:rPr>
        <w:t>сертификат ключ</w:t>
      </w:r>
      <w:r w:rsidR="00507815" w:rsidRPr="00BD0FED">
        <w:rPr>
          <w:rFonts w:ascii="Times New Roman" w:eastAsia="Calibri" w:hAnsi="Times New Roman" w:cs="Times New Roman"/>
        </w:rPr>
        <w:t>а проверки электронной подписи</w:t>
      </w:r>
      <w:r w:rsidRPr="00BD0FED">
        <w:rPr>
          <w:rFonts w:ascii="Times New Roman" w:eastAsia="Calibri" w:hAnsi="Times New Roman" w:cs="Times New Roman"/>
        </w:rPr>
        <w:t>.</w:t>
      </w:r>
    </w:p>
    <w:p w14:paraId="31569965" w14:textId="5A6D6B54" w:rsidR="0062483C" w:rsidRDefault="0062483C" w:rsidP="001D0087">
      <w:pPr>
        <w:pStyle w:val="a7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</w:rPr>
      </w:pPr>
      <w:proofErr w:type="spellStart"/>
      <w:r w:rsidRPr="00050FBC">
        <w:rPr>
          <w:rFonts w:ascii="Times New Roman" w:hAnsi="Times New Roman"/>
        </w:rPr>
        <w:t>Рутокен</w:t>
      </w:r>
      <w:proofErr w:type="spellEnd"/>
      <w:r w:rsidRPr="00050FBC">
        <w:rPr>
          <w:rFonts w:ascii="Times New Roman" w:hAnsi="Times New Roman"/>
        </w:rPr>
        <w:t xml:space="preserve"> </w:t>
      </w:r>
      <w:proofErr w:type="spellStart"/>
      <w:r w:rsidRPr="00050FBC">
        <w:rPr>
          <w:rFonts w:ascii="Times New Roman" w:hAnsi="Times New Roman"/>
        </w:rPr>
        <w:t>Лайт</w:t>
      </w:r>
      <w:proofErr w:type="spellEnd"/>
      <w:r w:rsidRPr="00050FBC">
        <w:rPr>
          <w:rFonts w:ascii="Times New Roman" w:hAnsi="Times New Roman"/>
        </w:rPr>
        <w:t xml:space="preserve"> – </w:t>
      </w:r>
      <w:r w:rsidR="00C012A9" w:rsidRPr="00C012A9">
        <w:rPr>
          <w:rFonts w:ascii="Times New Roman" w:hAnsi="Times New Roman"/>
        </w:rPr>
        <w:t xml:space="preserve">сертифицированное ФСТЭК </w:t>
      </w:r>
      <w:r w:rsidRPr="00212446">
        <w:rPr>
          <w:rFonts w:ascii="Times New Roman" w:eastAsia="Calibri" w:hAnsi="Times New Roman" w:cs="Times New Roman"/>
        </w:rPr>
        <w:t>защищенное</w:t>
      </w:r>
      <w:r w:rsidRPr="00050FBC">
        <w:rPr>
          <w:rFonts w:ascii="Times New Roman" w:hAnsi="Times New Roman"/>
        </w:rPr>
        <w:t xml:space="preserve"> устройство, предназначенное для строгой аутентификации, безопасного хранения секретных данных, выполнения криптографических вычислений и работы с асимметричными ключами и сертификатами. Срок гарантии на предоставляемый </w:t>
      </w:r>
      <w:proofErr w:type="spellStart"/>
      <w:r w:rsidRPr="00050FBC">
        <w:rPr>
          <w:rFonts w:ascii="Times New Roman" w:hAnsi="Times New Roman"/>
        </w:rPr>
        <w:t>Рутокен</w:t>
      </w:r>
      <w:proofErr w:type="spellEnd"/>
      <w:r w:rsidRPr="00050FBC">
        <w:rPr>
          <w:rFonts w:ascii="Times New Roman" w:hAnsi="Times New Roman"/>
        </w:rPr>
        <w:t xml:space="preserve"> </w:t>
      </w:r>
      <w:proofErr w:type="spellStart"/>
      <w:r w:rsidRPr="00050FBC">
        <w:rPr>
          <w:rFonts w:ascii="Times New Roman" w:hAnsi="Times New Roman"/>
        </w:rPr>
        <w:t>Лайт</w:t>
      </w:r>
      <w:proofErr w:type="spellEnd"/>
      <w:r w:rsidRPr="00050FBC">
        <w:rPr>
          <w:rFonts w:ascii="Times New Roman" w:hAnsi="Times New Roman"/>
        </w:rPr>
        <w:t xml:space="preserve"> – 24 месяца. Замена </w:t>
      </w:r>
      <w:proofErr w:type="spellStart"/>
      <w:r w:rsidRPr="00050FBC">
        <w:rPr>
          <w:rFonts w:ascii="Times New Roman" w:hAnsi="Times New Roman"/>
        </w:rPr>
        <w:t>Рутокена</w:t>
      </w:r>
      <w:proofErr w:type="spellEnd"/>
      <w:r w:rsidRPr="00050FBC">
        <w:rPr>
          <w:rFonts w:ascii="Times New Roman" w:hAnsi="Times New Roman"/>
        </w:rPr>
        <w:t xml:space="preserve"> </w:t>
      </w:r>
      <w:proofErr w:type="spellStart"/>
      <w:r w:rsidRPr="00050FBC">
        <w:rPr>
          <w:rFonts w:ascii="Times New Roman" w:hAnsi="Times New Roman"/>
        </w:rPr>
        <w:t>Лайт</w:t>
      </w:r>
      <w:proofErr w:type="spellEnd"/>
      <w:r w:rsidRPr="00050FBC">
        <w:rPr>
          <w:rFonts w:ascii="Times New Roman" w:hAnsi="Times New Roman"/>
        </w:rPr>
        <w:t xml:space="preserve"> по гарантии производится в случае, если носитель утратил </w:t>
      </w:r>
      <w:r w:rsidRPr="00254546">
        <w:rPr>
          <w:rFonts w:ascii="Times New Roman" w:hAnsi="Times New Roman"/>
        </w:rPr>
        <w:t xml:space="preserve">работоспособность и отсутствуют любые явные или косвенные признаки механического воздействия (взлома). </w:t>
      </w:r>
      <w:proofErr w:type="spellStart"/>
      <w:r w:rsidRPr="00254546">
        <w:rPr>
          <w:rFonts w:ascii="Times New Roman" w:hAnsi="Times New Roman"/>
        </w:rPr>
        <w:t>Рутокен</w:t>
      </w:r>
      <w:proofErr w:type="spellEnd"/>
      <w:r w:rsidRPr="00254546">
        <w:rPr>
          <w:rFonts w:ascii="Times New Roman" w:hAnsi="Times New Roman"/>
        </w:rPr>
        <w:t xml:space="preserve"> </w:t>
      </w:r>
      <w:proofErr w:type="spellStart"/>
      <w:r w:rsidRPr="00254546">
        <w:rPr>
          <w:rFonts w:ascii="Times New Roman" w:hAnsi="Times New Roman"/>
        </w:rPr>
        <w:t>Лайт</w:t>
      </w:r>
      <w:proofErr w:type="spellEnd"/>
      <w:r w:rsidRPr="00254546">
        <w:rPr>
          <w:rFonts w:ascii="Times New Roman" w:hAnsi="Times New Roman"/>
        </w:rPr>
        <w:t xml:space="preserve"> позволяет записывать 15 Сертификатов.</w:t>
      </w:r>
    </w:p>
    <w:p w14:paraId="62478B03" w14:textId="77777777" w:rsidR="008E21F2" w:rsidRPr="008E21F2" w:rsidRDefault="008E21F2" w:rsidP="001D0087">
      <w:pPr>
        <w:pStyle w:val="a7"/>
        <w:numPr>
          <w:ilvl w:val="0"/>
          <w:numId w:val="6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/>
        </w:rPr>
      </w:pPr>
      <w:r w:rsidRPr="008E1169">
        <w:rPr>
          <w:rFonts w:ascii="Times New Roman" w:hAnsi="Times New Roman"/>
        </w:rPr>
        <w:t>В случаях утраты, компрометации или изменения параметров Сертификата (смена наименования, ИНН, КПП организации, ИНН или ФИО Пользователя, и т.п.) требуется повторное приобретение сертификата.</w:t>
      </w:r>
    </w:p>
    <w:p w14:paraId="5F6E11C4" w14:textId="77777777" w:rsidR="00061138" w:rsidRDefault="00061138" w:rsidP="001672BB">
      <w:pPr>
        <w:pStyle w:val="a7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</w:rPr>
      </w:pPr>
      <w:r w:rsidRPr="001672BB">
        <w:rPr>
          <w:rFonts w:ascii="Times New Roman" w:hAnsi="Times New Roman"/>
        </w:rPr>
        <w:t xml:space="preserve">Пересылка документов третьей стороне при использовании веб-интерфейса – возможность для отправителя или получателя документа выборочно отправить копию формализованного или неформализованного документа в веб-интерфейсе </w:t>
      </w:r>
      <w:proofErr w:type="spellStart"/>
      <w:r w:rsidRPr="001672BB">
        <w:rPr>
          <w:rFonts w:ascii="Times New Roman" w:hAnsi="Times New Roman"/>
        </w:rPr>
        <w:t>Диадока</w:t>
      </w:r>
      <w:proofErr w:type="spellEnd"/>
      <w:r w:rsidRPr="001672BB">
        <w:rPr>
          <w:rFonts w:ascii="Times New Roman" w:hAnsi="Times New Roman"/>
        </w:rPr>
        <w:t xml:space="preserve"> Фактору</w:t>
      </w:r>
      <w:r>
        <w:rPr>
          <w:rFonts w:ascii="Times New Roman" w:hAnsi="Times New Roman"/>
        </w:rPr>
        <w:t>.</w:t>
      </w:r>
    </w:p>
    <w:p w14:paraId="1CAC655F" w14:textId="77777777" w:rsidR="00C0530F" w:rsidRPr="001672BB" w:rsidRDefault="0006371E" w:rsidP="001672BB">
      <w:pPr>
        <w:pStyle w:val="a7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</w:rPr>
      </w:pPr>
      <w:r w:rsidRPr="001672BB">
        <w:rPr>
          <w:rFonts w:ascii="Times New Roman" w:hAnsi="Times New Roman"/>
        </w:rPr>
        <w:t xml:space="preserve">Автоматическая пересылка документов третьей стороне – автоматическая регулярная отправка копии формализованного или неформализованного документа в </w:t>
      </w:r>
      <w:proofErr w:type="spellStart"/>
      <w:r w:rsidRPr="001672BB">
        <w:rPr>
          <w:rFonts w:ascii="Times New Roman" w:hAnsi="Times New Roman"/>
        </w:rPr>
        <w:t>Диадоке</w:t>
      </w:r>
      <w:proofErr w:type="spellEnd"/>
      <w:r w:rsidRPr="001672BB">
        <w:rPr>
          <w:rFonts w:ascii="Times New Roman" w:hAnsi="Times New Roman"/>
        </w:rPr>
        <w:t xml:space="preserve"> Фактору по заранее заданным параметрам.</w:t>
      </w:r>
    </w:p>
    <w:p w14:paraId="1CB9A6D6" w14:textId="487B41CB" w:rsidR="0006371E" w:rsidRDefault="0006371E" w:rsidP="001672BB">
      <w:pPr>
        <w:pStyle w:val="a7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</w:rPr>
      </w:pPr>
      <w:r w:rsidRPr="001672BB">
        <w:rPr>
          <w:rFonts w:ascii="Times New Roman" w:hAnsi="Times New Roman"/>
        </w:rPr>
        <w:t>Сервис обмена трехст</w:t>
      </w:r>
      <w:r w:rsidR="00F074CB">
        <w:rPr>
          <w:rFonts w:ascii="Times New Roman" w:hAnsi="Times New Roman"/>
        </w:rPr>
        <w:t>о</w:t>
      </w:r>
      <w:r w:rsidRPr="001672BB">
        <w:rPr>
          <w:rFonts w:ascii="Times New Roman" w:hAnsi="Times New Roman"/>
        </w:rPr>
        <w:t xml:space="preserve">ронними документами - возможность для отправителя дополнительно к подписи основного получателя, запросить подпись документа в </w:t>
      </w:r>
      <w:proofErr w:type="spellStart"/>
      <w:r w:rsidRPr="001672BB">
        <w:rPr>
          <w:rFonts w:ascii="Times New Roman" w:hAnsi="Times New Roman"/>
        </w:rPr>
        <w:t>Диадоке</w:t>
      </w:r>
      <w:proofErr w:type="spellEnd"/>
      <w:r w:rsidRPr="001672BB">
        <w:rPr>
          <w:rFonts w:ascii="Times New Roman" w:hAnsi="Times New Roman"/>
        </w:rPr>
        <w:t xml:space="preserve"> у промежуточного получателя.</w:t>
      </w:r>
    </w:p>
    <w:p w14:paraId="1942117F" w14:textId="77777777" w:rsidR="00651EB2" w:rsidRPr="00050FBC" w:rsidRDefault="00651EB2" w:rsidP="00050FBC">
      <w:pPr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16A5FFFE" w14:textId="77777777" w:rsidR="00CF1BA9" w:rsidRPr="00050FBC" w:rsidRDefault="00CF1BA9" w:rsidP="00050FBC">
      <w:pPr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  <w:r w:rsidRPr="00050FBC">
        <w:rPr>
          <w:rFonts w:ascii="Times New Roman" w:eastAsia="Calibri" w:hAnsi="Times New Roman" w:cs="Times New Roman"/>
          <w:b/>
        </w:rPr>
        <w:t>Правила тарификации</w:t>
      </w:r>
      <w:r w:rsidR="00C0530F">
        <w:rPr>
          <w:rFonts w:ascii="Times New Roman" w:eastAsia="Calibri" w:hAnsi="Times New Roman" w:cs="Times New Roman"/>
          <w:b/>
        </w:rPr>
        <w:t xml:space="preserve"> (кроме тарифных планов «Электронный факторинг»)</w:t>
      </w:r>
    </w:p>
    <w:p w14:paraId="795A785B" w14:textId="7AA78FAE" w:rsidR="004665AC" w:rsidRPr="006511F3" w:rsidRDefault="004665AC" w:rsidP="001D0087">
      <w:pPr>
        <w:pStyle w:val="a7"/>
        <w:numPr>
          <w:ilvl w:val="0"/>
          <w:numId w:val="14"/>
        </w:numPr>
        <w:spacing w:after="0"/>
        <w:ind w:left="0" w:firstLine="0"/>
        <w:jc w:val="both"/>
        <w:rPr>
          <w:rFonts w:ascii="Times New Roman" w:eastAsia="Calibri" w:hAnsi="Times New Roman" w:cs="Times New Roman"/>
        </w:rPr>
      </w:pPr>
      <w:r w:rsidRPr="006511F3">
        <w:rPr>
          <w:rFonts w:ascii="Times New Roman" w:eastAsia="Calibri" w:hAnsi="Times New Roman" w:cs="Times New Roman"/>
        </w:rPr>
        <w:t>Тарифицируются только те документы, по которым завершен документооборот</w:t>
      </w:r>
      <w:r w:rsidR="00056313">
        <w:rPr>
          <w:rFonts w:ascii="Times New Roman" w:eastAsia="Calibri" w:hAnsi="Times New Roman" w:cs="Times New Roman"/>
        </w:rPr>
        <w:t>.</w:t>
      </w:r>
    </w:p>
    <w:p w14:paraId="1EC82708" w14:textId="77777777" w:rsidR="004665AC" w:rsidRPr="006511F3" w:rsidRDefault="004665AC" w:rsidP="001D0087">
      <w:pPr>
        <w:pStyle w:val="a7"/>
        <w:numPr>
          <w:ilvl w:val="0"/>
          <w:numId w:val="14"/>
        </w:numPr>
        <w:spacing w:after="0"/>
        <w:ind w:left="0" w:firstLine="0"/>
        <w:jc w:val="both"/>
        <w:rPr>
          <w:rFonts w:ascii="Times New Roman" w:eastAsia="Calibri" w:hAnsi="Times New Roman" w:cs="Times New Roman"/>
        </w:rPr>
      </w:pPr>
      <w:r w:rsidRPr="006511F3">
        <w:rPr>
          <w:rFonts w:ascii="Times New Roman" w:eastAsia="Calibri" w:hAnsi="Times New Roman" w:cs="Times New Roman"/>
        </w:rPr>
        <w:t>Документооборот считается завершенным в следующих случаях:</w:t>
      </w:r>
    </w:p>
    <w:p w14:paraId="7F8E2E00" w14:textId="77777777" w:rsidR="004665AC" w:rsidRPr="006511F3" w:rsidRDefault="004665AC" w:rsidP="001D0087">
      <w:pPr>
        <w:spacing w:after="0"/>
        <w:jc w:val="both"/>
        <w:rPr>
          <w:rFonts w:ascii="Times New Roman" w:eastAsia="Calibri" w:hAnsi="Times New Roman" w:cs="Times New Roman"/>
        </w:rPr>
      </w:pPr>
      <w:r w:rsidRPr="006511F3">
        <w:rPr>
          <w:rFonts w:ascii="Times New Roman" w:eastAsia="Calibri" w:hAnsi="Times New Roman" w:cs="Times New Roman"/>
        </w:rPr>
        <w:t>−  для документов, не требующих подписи, – в момент получения документа;</w:t>
      </w:r>
    </w:p>
    <w:p w14:paraId="0C87BCE0" w14:textId="3F51F3A0" w:rsidR="004665AC" w:rsidRDefault="004665AC" w:rsidP="001D0087">
      <w:pPr>
        <w:spacing w:after="0"/>
        <w:jc w:val="both"/>
        <w:rPr>
          <w:rFonts w:ascii="Times New Roman" w:eastAsia="Calibri" w:hAnsi="Times New Roman" w:cs="Times New Roman"/>
        </w:rPr>
      </w:pPr>
      <w:r w:rsidRPr="006511F3">
        <w:rPr>
          <w:rFonts w:ascii="Times New Roman" w:eastAsia="Calibri" w:hAnsi="Times New Roman" w:cs="Times New Roman"/>
        </w:rPr>
        <w:t>−  для документов, требующих подписи, – в момент подписания документа.</w:t>
      </w:r>
    </w:p>
    <w:p w14:paraId="4E658F0D" w14:textId="4F040C9D" w:rsidR="004665AC" w:rsidRPr="006511F3" w:rsidRDefault="004665AC" w:rsidP="001D0087">
      <w:pPr>
        <w:spacing w:after="0"/>
        <w:jc w:val="both"/>
        <w:rPr>
          <w:rFonts w:ascii="Times New Roman" w:eastAsia="Calibri" w:hAnsi="Times New Roman" w:cs="Times New Roman"/>
        </w:rPr>
      </w:pPr>
      <w:r w:rsidRPr="006511F3">
        <w:rPr>
          <w:rFonts w:ascii="Times New Roman" w:eastAsia="Calibri" w:hAnsi="Times New Roman" w:cs="Times New Roman"/>
        </w:rPr>
        <w:t xml:space="preserve">─ для счетов-фактур ─ в момент </w:t>
      </w:r>
      <w:r w:rsidR="00056313">
        <w:rPr>
          <w:rFonts w:ascii="Times New Roman" w:eastAsia="Calibri" w:hAnsi="Times New Roman" w:cs="Times New Roman"/>
        </w:rPr>
        <w:t>их выставления Отправителем</w:t>
      </w:r>
      <w:r w:rsidRPr="006511F3">
        <w:rPr>
          <w:rFonts w:ascii="Times New Roman" w:eastAsia="Calibri" w:hAnsi="Times New Roman" w:cs="Times New Roman"/>
        </w:rPr>
        <w:t>.</w:t>
      </w:r>
    </w:p>
    <w:p w14:paraId="292DCFF9" w14:textId="77777777" w:rsidR="004665AC" w:rsidRPr="006511F3" w:rsidRDefault="004665AC" w:rsidP="001D0087">
      <w:pPr>
        <w:pStyle w:val="a7"/>
        <w:numPr>
          <w:ilvl w:val="0"/>
          <w:numId w:val="14"/>
        </w:numPr>
        <w:spacing w:after="0"/>
        <w:ind w:left="0" w:firstLine="0"/>
        <w:jc w:val="both"/>
        <w:rPr>
          <w:rFonts w:ascii="Times New Roman" w:eastAsia="Calibri" w:hAnsi="Times New Roman" w:cs="Times New Roman"/>
        </w:rPr>
      </w:pPr>
      <w:r w:rsidRPr="006511F3">
        <w:rPr>
          <w:rFonts w:ascii="Times New Roman" w:eastAsia="Calibri" w:hAnsi="Times New Roman" w:cs="Times New Roman"/>
        </w:rPr>
        <w:t>Аннулирование или удаление документа, по которому завершен документооборот, не отменяет тарификацию данного документа.</w:t>
      </w:r>
    </w:p>
    <w:p w14:paraId="5F49AF17" w14:textId="06CE38D8" w:rsidR="00C012A9" w:rsidRDefault="00C012A9" w:rsidP="001D0087">
      <w:pPr>
        <w:pStyle w:val="a7"/>
        <w:numPr>
          <w:ilvl w:val="0"/>
          <w:numId w:val="14"/>
        </w:numPr>
        <w:ind w:left="0" w:firstLine="0"/>
        <w:jc w:val="both"/>
        <w:rPr>
          <w:rFonts w:ascii="Times New Roman" w:hAnsi="Times New Roman"/>
        </w:rPr>
      </w:pPr>
      <w:r w:rsidRPr="00C012A9">
        <w:rPr>
          <w:rFonts w:ascii="Times New Roman" w:hAnsi="Times New Roman"/>
        </w:rPr>
        <w:lastRenderedPageBreak/>
        <w:t>Для Отправителя тарифицируются все отправленные документы, вне зависимости от типа документа и оператора электронного документооборота, в адрес которого он отправляется. Информация о наличии технической возможности отправки документов через других операторов электронного документооборота публикуется на сайте</w:t>
      </w:r>
      <w:r w:rsidR="001D0087">
        <w:rPr>
          <w:rFonts w:ascii="Times New Roman" w:hAnsi="Times New Roman"/>
        </w:rPr>
        <w:t xml:space="preserve"> </w:t>
      </w:r>
      <w:r w:rsidRPr="00C012A9">
        <w:rPr>
          <w:rFonts w:ascii="Times New Roman" w:hAnsi="Times New Roman"/>
        </w:rPr>
        <w:t xml:space="preserve">http://www.diadoc.ru/roaming. Учет таких отправленных документов производится согласно тарифному плану. Отправка документов через других операторов электронного документооборота возможна как при </w:t>
      </w:r>
      <w:proofErr w:type="spellStart"/>
      <w:r w:rsidRPr="00C012A9">
        <w:rPr>
          <w:rFonts w:ascii="Times New Roman" w:hAnsi="Times New Roman"/>
        </w:rPr>
        <w:t>постоплатной</w:t>
      </w:r>
      <w:proofErr w:type="spellEnd"/>
      <w:r w:rsidRPr="00C012A9">
        <w:rPr>
          <w:rFonts w:ascii="Times New Roman" w:hAnsi="Times New Roman"/>
        </w:rPr>
        <w:t xml:space="preserve"> системе расчетов, так и при </w:t>
      </w:r>
      <w:proofErr w:type="spellStart"/>
      <w:r w:rsidRPr="00C012A9">
        <w:rPr>
          <w:rFonts w:ascii="Times New Roman" w:hAnsi="Times New Roman"/>
        </w:rPr>
        <w:t>предоплатной</w:t>
      </w:r>
      <w:proofErr w:type="spellEnd"/>
      <w:r w:rsidRPr="00C012A9">
        <w:rPr>
          <w:rFonts w:ascii="Times New Roman" w:hAnsi="Times New Roman"/>
        </w:rPr>
        <w:t xml:space="preserve">. </w:t>
      </w:r>
    </w:p>
    <w:p w14:paraId="57B315D1" w14:textId="77777777" w:rsidR="004665AC" w:rsidRPr="006511F3" w:rsidRDefault="002B2C58" w:rsidP="001D0087">
      <w:pPr>
        <w:pStyle w:val="a7"/>
        <w:numPr>
          <w:ilvl w:val="0"/>
          <w:numId w:val="14"/>
        </w:numPr>
        <w:ind w:left="0" w:firstLine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</w:t>
      </w:r>
      <w:r w:rsidR="004665AC" w:rsidRPr="006511F3">
        <w:rPr>
          <w:rFonts w:ascii="Times New Roman" w:eastAsia="Calibri" w:hAnsi="Times New Roman" w:cs="Times New Roman"/>
        </w:rPr>
        <w:t>ля Получателя не тарифицируются</w:t>
      </w:r>
      <w:r w:rsidR="004665AC" w:rsidRPr="006511F3" w:rsidDel="00C360A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все поступающие документы, за исключением документов, поступивших от ОАО «РЖД», ИНН 7708503727</w:t>
      </w:r>
      <w:r w:rsidRPr="00F67B01">
        <w:rPr>
          <w:rFonts w:ascii="Times New Roman" w:eastAsia="Calibri" w:hAnsi="Times New Roman" w:cs="Times New Roman"/>
        </w:rPr>
        <w:t>.</w:t>
      </w:r>
      <w:r w:rsidR="004665AC" w:rsidRPr="006511F3">
        <w:rPr>
          <w:rFonts w:ascii="Times New Roman" w:eastAsia="Calibri" w:hAnsi="Times New Roman" w:cs="Times New Roman"/>
        </w:rPr>
        <w:t xml:space="preserve"> </w:t>
      </w:r>
    </w:p>
    <w:p w14:paraId="0C58E113" w14:textId="77777777" w:rsidR="00F67B01" w:rsidRPr="00511563" w:rsidRDefault="00563BA2" w:rsidP="001D0087">
      <w:pPr>
        <w:pStyle w:val="a7"/>
        <w:numPr>
          <w:ilvl w:val="0"/>
          <w:numId w:val="14"/>
        </w:numPr>
        <w:spacing w:after="0"/>
        <w:ind w:left="0" w:firstLine="0"/>
        <w:jc w:val="both"/>
        <w:rPr>
          <w:rFonts w:ascii="Times New Roman" w:eastAsia="Calibri" w:hAnsi="Times New Roman" w:cs="Times New Roman"/>
        </w:rPr>
      </w:pPr>
      <w:r w:rsidRPr="006511F3">
        <w:rPr>
          <w:rFonts w:ascii="Times New Roman" w:eastAsia="Calibri" w:hAnsi="Times New Roman" w:cs="Times New Roman"/>
        </w:rPr>
        <w:t>Не тарифицируются технологические документы (извещения, квитанции, протоколы), подтверждающие те или иные факты документооборота</w:t>
      </w:r>
      <w:r>
        <w:rPr>
          <w:rFonts w:ascii="Times New Roman" w:eastAsia="Calibri" w:hAnsi="Times New Roman" w:cs="Times New Roman"/>
        </w:rPr>
        <w:t xml:space="preserve">, а также тестовые документы и </w:t>
      </w:r>
      <w:r w:rsidR="00CF0163">
        <w:rPr>
          <w:rFonts w:ascii="Times New Roman" w:eastAsia="Calibri" w:hAnsi="Times New Roman" w:cs="Times New Roman"/>
        </w:rPr>
        <w:t xml:space="preserve">приглашения к </w:t>
      </w:r>
      <w:r w:rsidR="003C4222">
        <w:rPr>
          <w:rFonts w:ascii="Times New Roman" w:eastAsia="Calibri" w:hAnsi="Times New Roman" w:cs="Times New Roman"/>
        </w:rPr>
        <w:t>электронному документообороту</w:t>
      </w:r>
      <w:r w:rsidRPr="006511F3">
        <w:rPr>
          <w:rFonts w:ascii="Times New Roman" w:eastAsia="Calibri" w:hAnsi="Times New Roman" w:cs="Times New Roman"/>
        </w:rPr>
        <w:t>.</w:t>
      </w:r>
    </w:p>
    <w:p w14:paraId="48BF49D4" w14:textId="382FE6DB" w:rsidR="004665AC" w:rsidRDefault="00010E1F" w:rsidP="001D0087">
      <w:pPr>
        <w:pStyle w:val="a7"/>
        <w:numPr>
          <w:ilvl w:val="0"/>
          <w:numId w:val="14"/>
        </w:numPr>
        <w:spacing w:after="0"/>
        <w:ind w:left="0" w:firstLine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Документооборот с </w:t>
      </w:r>
      <w:r w:rsidR="004665AC" w:rsidRPr="006511F3">
        <w:rPr>
          <w:rFonts w:ascii="Times New Roman" w:eastAsia="Calibri" w:hAnsi="Times New Roman" w:cs="Times New Roman"/>
        </w:rPr>
        <w:t>АО «ПФ СКБ Контур» не тарифицируется.</w:t>
      </w:r>
    </w:p>
    <w:p w14:paraId="4DFA53C9" w14:textId="29CC353D" w:rsidR="00F67B01" w:rsidRPr="000E22D5" w:rsidRDefault="00F67B01" w:rsidP="000E22D5">
      <w:pPr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176D29FA" w14:textId="77777777" w:rsidR="00A551FF" w:rsidRPr="00050FBC" w:rsidRDefault="00A551FF" w:rsidP="00050FBC">
      <w:pPr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  <w:proofErr w:type="spellStart"/>
      <w:r w:rsidRPr="00050FBC">
        <w:rPr>
          <w:rFonts w:ascii="Times New Roman" w:eastAsia="Calibri" w:hAnsi="Times New Roman" w:cs="Times New Roman"/>
          <w:b/>
        </w:rPr>
        <w:t>Предоплатная</w:t>
      </w:r>
      <w:proofErr w:type="spellEnd"/>
      <w:r w:rsidRPr="00050FBC">
        <w:rPr>
          <w:rFonts w:ascii="Times New Roman" w:eastAsia="Calibri" w:hAnsi="Times New Roman" w:cs="Times New Roman"/>
          <w:b/>
        </w:rPr>
        <w:t xml:space="preserve"> система расчетов</w:t>
      </w:r>
    </w:p>
    <w:p w14:paraId="51F01B22" w14:textId="77777777" w:rsidR="00347E16" w:rsidRPr="00050FBC" w:rsidRDefault="00347E16" w:rsidP="00AD7F63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eastAsia="Calibri" w:hAnsi="Times New Roman" w:cs="Times New Roman"/>
        </w:rPr>
      </w:pPr>
      <w:r w:rsidRPr="00050FBC">
        <w:rPr>
          <w:rFonts w:ascii="Times New Roman" w:eastAsia="Calibri" w:hAnsi="Times New Roman" w:cs="Times New Roman"/>
        </w:rPr>
        <w:t xml:space="preserve">Срок действия тарифного плана по </w:t>
      </w:r>
      <w:proofErr w:type="spellStart"/>
      <w:r w:rsidRPr="00050FBC">
        <w:rPr>
          <w:rFonts w:ascii="Times New Roman" w:eastAsia="Calibri" w:hAnsi="Times New Roman" w:cs="Times New Roman"/>
        </w:rPr>
        <w:t>предоплатной</w:t>
      </w:r>
      <w:proofErr w:type="spellEnd"/>
      <w:r w:rsidRPr="00050FBC">
        <w:rPr>
          <w:rFonts w:ascii="Times New Roman" w:eastAsia="Calibri" w:hAnsi="Times New Roman" w:cs="Times New Roman"/>
        </w:rPr>
        <w:t xml:space="preserve"> системе расчетов считается завершенным в одном из двух случаев:</w:t>
      </w:r>
    </w:p>
    <w:p w14:paraId="034DD3DA" w14:textId="77777777" w:rsidR="00347E16" w:rsidRPr="00050FBC" w:rsidRDefault="00347E16" w:rsidP="00AD7F63">
      <w:pPr>
        <w:pStyle w:val="a7"/>
        <w:ind w:left="0"/>
        <w:jc w:val="both"/>
        <w:rPr>
          <w:rFonts w:ascii="Times New Roman" w:eastAsia="Calibri" w:hAnsi="Times New Roman" w:cs="Times New Roman"/>
        </w:rPr>
      </w:pPr>
      <w:r w:rsidRPr="00050FBC">
        <w:rPr>
          <w:rFonts w:ascii="Times New Roman" w:eastAsia="Calibri" w:hAnsi="Times New Roman" w:cs="Times New Roman"/>
        </w:rPr>
        <w:t>− при обработке клиентом документов в количестве, установленном тарифным планом;</w:t>
      </w:r>
    </w:p>
    <w:p w14:paraId="5BC50645" w14:textId="77777777" w:rsidR="00347E16" w:rsidRPr="00050FBC" w:rsidRDefault="00347E16" w:rsidP="00AD7F63">
      <w:pPr>
        <w:pStyle w:val="a7"/>
        <w:ind w:left="0"/>
        <w:jc w:val="both"/>
        <w:rPr>
          <w:rFonts w:ascii="Times New Roman" w:eastAsia="Calibri" w:hAnsi="Times New Roman" w:cs="Times New Roman"/>
        </w:rPr>
      </w:pPr>
      <w:r w:rsidRPr="00050FBC">
        <w:rPr>
          <w:rFonts w:ascii="Times New Roman" w:eastAsia="Calibri" w:hAnsi="Times New Roman" w:cs="Times New Roman"/>
        </w:rPr>
        <w:t>− по истечении 12 месяцев. Неиспользованное количество документов на следующий период не переносится.</w:t>
      </w:r>
    </w:p>
    <w:p w14:paraId="308E6820" w14:textId="77777777" w:rsidR="00E65E88" w:rsidRDefault="00C279E8" w:rsidP="00AD7F63">
      <w:pPr>
        <w:pStyle w:val="a7"/>
        <w:numPr>
          <w:ilvl w:val="0"/>
          <w:numId w:val="11"/>
        </w:numPr>
        <w:spacing w:after="0"/>
        <w:ind w:left="0" w:firstLine="0"/>
        <w:jc w:val="both"/>
        <w:rPr>
          <w:rFonts w:ascii="Times New Roman" w:eastAsia="Calibri" w:hAnsi="Times New Roman" w:cs="Times New Roman"/>
        </w:rPr>
      </w:pPr>
      <w:r w:rsidRPr="00050FBC">
        <w:rPr>
          <w:rFonts w:ascii="Times New Roman" w:eastAsia="Calibri" w:hAnsi="Times New Roman" w:cs="Times New Roman"/>
        </w:rPr>
        <w:t xml:space="preserve">Тарифные планы позволяют клиенту обрабатывать в </w:t>
      </w:r>
      <w:proofErr w:type="spellStart"/>
      <w:r w:rsidRPr="00050FBC">
        <w:rPr>
          <w:rFonts w:ascii="Times New Roman" w:eastAsia="Calibri" w:hAnsi="Times New Roman" w:cs="Times New Roman"/>
        </w:rPr>
        <w:t>Диадоке</w:t>
      </w:r>
      <w:proofErr w:type="spellEnd"/>
      <w:r w:rsidRPr="00050FBC">
        <w:rPr>
          <w:rFonts w:ascii="Times New Roman" w:eastAsia="Calibri" w:hAnsi="Times New Roman" w:cs="Times New Roman"/>
        </w:rPr>
        <w:t xml:space="preserve"> </w:t>
      </w:r>
      <w:r w:rsidR="00DD0B34" w:rsidRPr="00050FBC">
        <w:rPr>
          <w:rFonts w:ascii="Times New Roman" w:eastAsia="Calibri" w:hAnsi="Times New Roman" w:cs="Times New Roman"/>
        </w:rPr>
        <w:t xml:space="preserve">установленное </w:t>
      </w:r>
      <w:r w:rsidRPr="00050FBC">
        <w:rPr>
          <w:rFonts w:ascii="Times New Roman" w:eastAsia="Calibri" w:hAnsi="Times New Roman" w:cs="Times New Roman"/>
        </w:rPr>
        <w:t>количество документов</w:t>
      </w:r>
      <w:r w:rsidR="00DD0B34" w:rsidRPr="00050FBC">
        <w:rPr>
          <w:rFonts w:ascii="Times New Roman" w:eastAsia="Calibri" w:hAnsi="Times New Roman" w:cs="Times New Roman"/>
        </w:rPr>
        <w:t xml:space="preserve"> согласно правилам тарификации. </w:t>
      </w:r>
      <w:r w:rsidR="00E65E88" w:rsidRPr="00050FBC">
        <w:rPr>
          <w:rFonts w:ascii="Times New Roman" w:eastAsia="Calibri" w:hAnsi="Times New Roman" w:cs="Times New Roman"/>
        </w:rPr>
        <w:t xml:space="preserve"> </w:t>
      </w:r>
    </w:p>
    <w:p w14:paraId="680DB1E0" w14:textId="77777777" w:rsidR="00347E16" w:rsidRPr="00050FBC" w:rsidRDefault="00347E16" w:rsidP="000E22D5">
      <w:pPr>
        <w:pStyle w:val="a7"/>
        <w:numPr>
          <w:ilvl w:val="0"/>
          <w:numId w:val="11"/>
        </w:numPr>
        <w:spacing w:after="0"/>
        <w:ind w:left="0" w:firstLine="0"/>
        <w:jc w:val="both"/>
        <w:rPr>
          <w:rFonts w:ascii="Times New Roman" w:eastAsia="Calibri" w:hAnsi="Times New Roman" w:cs="Times New Roman"/>
        </w:rPr>
      </w:pPr>
      <w:r w:rsidRPr="00050FBC">
        <w:rPr>
          <w:rFonts w:ascii="Times New Roman" w:eastAsia="Calibri" w:hAnsi="Times New Roman" w:cs="Times New Roman"/>
        </w:rPr>
        <w:t xml:space="preserve">В случае </w:t>
      </w:r>
      <w:r w:rsidR="009057AC" w:rsidRPr="00050FBC">
        <w:rPr>
          <w:rFonts w:ascii="Times New Roman" w:eastAsia="Calibri" w:hAnsi="Times New Roman" w:cs="Times New Roman"/>
        </w:rPr>
        <w:t>окончания</w:t>
      </w:r>
      <w:r w:rsidRPr="00050FBC">
        <w:rPr>
          <w:rFonts w:ascii="Times New Roman" w:eastAsia="Calibri" w:hAnsi="Times New Roman" w:cs="Times New Roman"/>
        </w:rPr>
        <w:t xml:space="preserve"> действи</w:t>
      </w:r>
      <w:r w:rsidR="009057AC" w:rsidRPr="00050FBC">
        <w:rPr>
          <w:rFonts w:ascii="Times New Roman" w:eastAsia="Calibri" w:hAnsi="Times New Roman" w:cs="Times New Roman"/>
        </w:rPr>
        <w:t>я</w:t>
      </w:r>
      <w:r w:rsidRPr="00050FBC">
        <w:rPr>
          <w:rFonts w:ascii="Times New Roman" w:eastAsia="Calibri" w:hAnsi="Times New Roman" w:cs="Times New Roman"/>
        </w:rPr>
        <w:t xml:space="preserve"> выбранного </w:t>
      </w:r>
      <w:proofErr w:type="spellStart"/>
      <w:r w:rsidRPr="00050FBC">
        <w:rPr>
          <w:rFonts w:ascii="Times New Roman" w:eastAsia="Calibri" w:hAnsi="Times New Roman" w:cs="Times New Roman"/>
        </w:rPr>
        <w:t>предоплатн</w:t>
      </w:r>
      <w:r w:rsidR="009057AC" w:rsidRPr="00050FBC">
        <w:rPr>
          <w:rFonts w:ascii="Times New Roman" w:eastAsia="Calibri" w:hAnsi="Times New Roman" w:cs="Times New Roman"/>
        </w:rPr>
        <w:t>ого</w:t>
      </w:r>
      <w:proofErr w:type="spellEnd"/>
      <w:r w:rsidR="009057AC" w:rsidRPr="00050FBC">
        <w:rPr>
          <w:rFonts w:ascii="Times New Roman" w:eastAsia="Calibri" w:hAnsi="Times New Roman" w:cs="Times New Roman"/>
        </w:rPr>
        <w:t xml:space="preserve"> тарифного</w:t>
      </w:r>
      <w:r w:rsidRPr="00050FBC">
        <w:rPr>
          <w:rFonts w:ascii="Times New Roman" w:eastAsia="Calibri" w:hAnsi="Times New Roman" w:cs="Times New Roman"/>
        </w:rPr>
        <w:t xml:space="preserve"> план</w:t>
      </w:r>
      <w:r w:rsidR="009057AC" w:rsidRPr="00050FBC">
        <w:rPr>
          <w:rFonts w:ascii="Times New Roman" w:eastAsia="Calibri" w:hAnsi="Times New Roman" w:cs="Times New Roman"/>
        </w:rPr>
        <w:t>а</w:t>
      </w:r>
      <w:r w:rsidRPr="00050FBC">
        <w:rPr>
          <w:rFonts w:ascii="Times New Roman" w:eastAsia="Calibri" w:hAnsi="Times New Roman" w:cs="Times New Roman"/>
        </w:rPr>
        <w:t xml:space="preserve">, </w:t>
      </w:r>
      <w:r w:rsidR="009057AC" w:rsidRPr="00050FBC">
        <w:rPr>
          <w:rFonts w:ascii="Times New Roman" w:eastAsia="Calibri" w:hAnsi="Times New Roman" w:cs="Times New Roman"/>
        </w:rPr>
        <w:t>клиенту</w:t>
      </w:r>
      <w:r w:rsidRPr="00050FBC">
        <w:rPr>
          <w:rFonts w:ascii="Times New Roman" w:eastAsia="Calibri" w:hAnsi="Times New Roman" w:cs="Times New Roman"/>
        </w:rPr>
        <w:t xml:space="preserve"> автоматически предоставляется право использова</w:t>
      </w:r>
      <w:r w:rsidR="009057AC" w:rsidRPr="00050FBC">
        <w:rPr>
          <w:rFonts w:ascii="Times New Roman" w:eastAsia="Calibri" w:hAnsi="Times New Roman" w:cs="Times New Roman"/>
        </w:rPr>
        <w:t xml:space="preserve">ния </w:t>
      </w:r>
      <w:proofErr w:type="spellStart"/>
      <w:r w:rsidR="009057AC" w:rsidRPr="00050FBC">
        <w:rPr>
          <w:rFonts w:ascii="Times New Roman" w:eastAsia="Calibri" w:hAnsi="Times New Roman" w:cs="Times New Roman"/>
        </w:rPr>
        <w:t>Диадока</w:t>
      </w:r>
      <w:proofErr w:type="spellEnd"/>
      <w:r w:rsidR="009057AC" w:rsidRPr="00050FBC">
        <w:rPr>
          <w:rFonts w:ascii="Times New Roman" w:eastAsia="Calibri" w:hAnsi="Times New Roman" w:cs="Times New Roman"/>
        </w:rPr>
        <w:t xml:space="preserve"> по тарифному плану «</w:t>
      </w:r>
      <w:r w:rsidRPr="00050FBC">
        <w:rPr>
          <w:rFonts w:ascii="Times New Roman" w:eastAsia="Calibri" w:hAnsi="Times New Roman" w:cs="Times New Roman"/>
        </w:rPr>
        <w:t>Универсальный</w:t>
      </w:r>
      <w:r w:rsidR="009057AC" w:rsidRPr="00050FBC">
        <w:rPr>
          <w:rFonts w:ascii="Times New Roman" w:eastAsia="Calibri" w:hAnsi="Times New Roman" w:cs="Times New Roman"/>
        </w:rPr>
        <w:t>»</w:t>
      </w:r>
      <w:r w:rsidRPr="00050FBC">
        <w:rPr>
          <w:rFonts w:ascii="Times New Roman" w:eastAsia="Calibri" w:hAnsi="Times New Roman" w:cs="Times New Roman"/>
        </w:rPr>
        <w:t>.</w:t>
      </w:r>
    </w:p>
    <w:p w14:paraId="706DDB81" w14:textId="77777777" w:rsidR="00F82C27" w:rsidRPr="000E22D5" w:rsidRDefault="00F82C27" w:rsidP="00050FBC">
      <w:pPr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418ACABD" w14:textId="77777777" w:rsidR="00F82C27" w:rsidRPr="00050FBC" w:rsidRDefault="00A551FF" w:rsidP="00050FBC">
      <w:pPr>
        <w:pStyle w:val="a7"/>
        <w:ind w:left="0"/>
        <w:jc w:val="both"/>
        <w:rPr>
          <w:rFonts w:ascii="Times New Roman" w:eastAsia="Calibri" w:hAnsi="Times New Roman" w:cs="Times New Roman"/>
          <w:b/>
        </w:rPr>
      </w:pPr>
      <w:proofErr w:type="spellStart"/>
      <w:r w:rsidRPr="00050FBC">
        <w:rPr>
          <w:rFonts w:ascii="Times New Roman" w:eastAsia="Calibri" w:hAnsi="Times New Roman" w:cs="Times New Roman"/>
          <w:b/>
        </w:rPr>
        <w:t>Постоплатная</w:t>
      </w:r>
      <w:proofErr w:type="spellEnd"/>
      <w:r w:rsidRPr="00050FBC">
        <w:rPr>
          <w:rFonts w:ascii="Times New Roman" w:eastAsia="Calibri" w:hAnsi="Times New Roman" w:cs="Times New Roman"/>
          <w:b/>
        </w:rPr>
        <w:t xml:space="preserve"> система расчетов. Тариф Универсальный</w:t>
      </w:r>
    </w:p>
    <w:p w14:paraId="04909DA3" w14:textId="77777777" w:rsidR="00F82C27" w:rsidRPr="00050FBC" w:rsidRDefault="00A551FF" w:rsidP="00AD7F63">
      <w:pPr>
        <w:pStyle w:val="a7"/>
        <w:numPr>
          <w:ilvl w:val="0"/>
          <w:numId w:val="10"/>
        </w:numPr>
        <w:spacing w:after="0"/>
        <w:ind w:left="0" w:firstLine="0"/>
        <w:jc w:val="both"/>
        <w:rPr>
          <w:rFonts w:ascii="Times New Roman" w:eastAsia="Calibri" w:hAnsi="Times New Roman" w:cs="Times New Roman"/>
          <w:b/>
        </w:rPr>
      </w:pPr>
      <w:r w:rsidRPr="00050FBC">
        <w:rPr>
          <w:rFonts w:ascii="Times New Roman" w:eastAsia="Calibri" w:hAnsi="Times New Roman" w:cs="Times New Roman"/>
        </w:rPr>
        <w:t>Указана стоимость за один документ.</w:t>
      </w:r>
      <w:r w:rsidR="00DD0B34" w:rsidRPr="00050FBC">
        <w:rPr>
          <w:rFonts w:ascii="Times New Roman" w:eastAsia="Calibri" w:hAnsi="Times New Roman" w:cs="Times New Roman"/>
        </w:rPr>
        <w:t xml:space="preserve"> </w:t>
      </w:r>
      <w:r w:rsidR="00E65E88" w:rsidRPr="00050FBC">
        <w:rPr>
          <w:rFonts w:ascii="Times New Roman" w:eastAsia="Calibri" w:hAnsi="Times New Roman" w:cs="Times New Roman"/>
        </w:rPr>
        <w:t xml:space="preserve">Счет выставляется </w:t>
      </w:r>
      <w:r w:rsidR="003E4300">
        <w:rPr>
          <w:rFonts w:ascii="Times New Roman" w:eastAsia="Calibri" w:hAnsi="Times New Roman" w:cs="Times New Roman"/>
        </w:rPr>
        <w:t>на общее количество переданных документов</w:t>
      </w:r>
      <w:r w:rsidR="00E65E88" w:rsidRPr="00050FBC">
        <w:rPr>
          <w:rFonts w:ascii="Times New Roman" w:eastAsia="Calibri" w:hAnsi="Times New Roman" w:cs="Times New Roman"/>
        </w:rPr>
        <w:t>.</w:t>
      </w:r>
    </w:p>
    <w:p w14:paraId="3AFC3C0C" w14:textId="044477A1" w:rsidR="00F82C27" w:rsidRPr="00080216" w:rsidRDefault="00A551FF" w:rsidP="00AD7F63">
      <w:pPr>
        <w:pStyle w:val="a7"/>
        <w:numPr>
          <w:ilvl w:val="0"/>
          <w:numId w:val="10"/>
        </w:numPr>
        <w:spacing w:after="0"/>
        <w:ind w:left="0" w:firstLine="0"/>
        <w:jc w:val="both"/>
        <w:rPr>
          <w:rFonts w:ascii="Times New Roman" w:eastAsia="Calibri" w:hAnsi="Times New Roman" w:cs="Times New Roman"/>
          <w:b/>
        </w:rPr>
      </w:pPr>
      <w:r w:rsidRPr="00050FBC">
        <w:rPr>
          <w:rFonts w:ascii="Times New Roman" w:eastAsia="Calibri" w:hAnsi="Times New Roman" w:cs="Times New Roman"/>
        </w:rPr>
        <w:t xml:space="preserve">Расчетный период </w:t>
      </w:r>
      <w:r w:rsidR="00080216">
        <w:rPr>
          <w:rFonts w:ascii="Times New Roman" w:eastAsia="Calibri" w:hAnsi="Times New Roman" w:cs="Times New Roman"/>
        </w:rPr>
        <w:t>─ 1 календарный месяц</w:t>
      </w:r>
      <w:r w:rsidRPr="00050FBC">
        <w:rPr>
          <w:rFonts w:ascii="Times New Roman" w:eastAsia="Calibri" w:hAnsi="Times New Roman" w:cs="Times New Roman"/>
        </w:rPr>
        <w:t xml:space="preserve">. Счет выставляется в течение 5 (пяти) рабочих дней после окончания расчетного периода. При отсутствии оплаты по истечении 10 (десяти) рабочих дней после выставления счета доступ к </w:t>
      </w:r>
      <w:proofErr w:type="spellStart"/>
      <w:r w:rsidRPr="00050FBC">
        <w:rPr>
          <w:rFonts w:ascii="Times New Roman" w:eastAsia="Calibri" w:hAnsi="Times New Roman" w:cs="Times New Roman"/>
        </w:rPr>
        <w:t>Диадоку</w:t>
      </w:r>
      <w:proofErr w:type="spellEnd"/>
      <w:r w:rsidRPr="00050FBC">
        <w:rPr>
          <w:rFonts w:ascii="Times New Roman" w:eastAsia="Calibri" w:hAnsi="Times New Roman" w:cs="Times New Roman"/>
        </w:rPr>
        <w:t xml:space="preserve"> блокируется до погашения задолженности. </w:t>
      </w:r>
    </w:p>
    <w:p w14:paraId="1A980A56" w14:textId="51ADFEA1" w:rsidR="00080216" w:rsidRPr="00050FBC" w:rsidRDefault="00080216" w:rsidP="00AD7F63">
      <w:pPr>
        <w:pStyle w:val="a7"/>
        <w:numPr>
          <w:ilvl w:val="0"/>
          <w:numId w:val="10"/>
        </w:numPr>
        <w:spacing w:after="0"/>
        <w:ind w:left="0" w:firstLine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>В случае если размер лицензионного вознаграждения за расчетный период не превышает 100 (Ста) рублей, счет на оплату лицензионного вознаграждения не выставляется, а начисленная сумма переносится на следующий расчетный период.</w:t>
      </w:r>
    </w:p>
    <w:p w14:paraId="79987D49" w14:textId="77777777" w:rsidR="00F82C27" w:rsidRPr="000E22D5" w:rsidRDefault="00F82C27" w:rsidP="00050FBC">
      <w:pPr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6A0B4D0F" w14:textId="77777777" w:rsidR="008C789E" w:rsidRPr="00050FBC" w:rsidRDefault="008C789E" w:rsidP="00050FBC">
      <w:pPr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  <w:r w:rsidRPr="00050FBC">
        <w:rPr>
          <w:rFonts w:ascii="Times New Roman" w:eastAsia="Calibri" w:hAnsi="Times New Roman" w:cs="Times New Roman"/>
          <w:b/>
        </w:rPr>
        <w:t xml:space="preserve">Смена тарифа по </w:t>
      </w:r>
      <w:proofErr w:type="spellStart"/>
      <w:r w:rsidRPr="00050FBC">
        <w:rPr>
          <w:rFonts w:ascii="Times New Roman" w:eastAsia="Calibri" w:hAnsi="Times New Roman" w:cs="Times New Roman"/>
          <w:b/>
        </w:rPr>
        <w:t>предоплатной</w:t>
      </w:r>
      <w:proofErr w:type="spellEnd"/>
      <w:r w:rsidRPr="00050FBC">
        <w:rPr>
          <w:rFonts w:ascii="Times New Roman" w:eastAsia="Calibri" w:hAnsi="Times New Roman" w:cs="Times New Roman"/>
          <w:b/>
        </w:rPr>
        <w:t xml:space="preserve"> системе расчетов</w:t>
      </w:r>
      <w:r w:rsidR="00C0530F">
        <w:rPr>
          <w:rFonts w:ascii="Times New Roman" w:eastAsia="Calibri" w:hAnsi="Times New Roman" w:cs="Times New Roman"/>
          <w:b/>
        </w:rPr>
        <w:t xml:space="preserve"> (кроме тарифных планов «Электронный факторинг»)</w:t>
      </w:r>
    </w:p>
    <w:p w14:paraId="4E9815E2" w14:textId="77777777" w:rsidR="008C789E" w:rsidRPr="00050FBC" w:rsidRDefault="008C789E" w:rsidP="00AD7F63">
      <w:pPr>
        <w:pStyle w:val="a7"/>
        <w:numPr>
          <w:ilvl w:val="0"/>
          <w:numId w:val="13"/>
        </w:numPr>
        <w:ind w:left="0" w:firstLine="0"/>
        <w:jc w:val="both"/>
        <w:rPr>
          <w:rFonts w:ascii="Times New Roman" w:eastAsia="Calibri" w:hAnsi="Times New Roman" w:cs="Times New Roman"/>
        </w:rPr>
      </w:pPr>
      <w:r w:rsidRPr="00050FBC">
        <w:rPr>
          <w:rFonts w:ascii="Times New Roman" w:eastAsia="Calibri" w:hAnsi="Times New Roman" w:cs="Times New Roman"/>
        </w:rPr>
        <w:t xml:space="preserve">Клиент вправе сменить тарифный план по </w:t>
      </w:r>
      <w:proofErr w:type="spellStart"/>
      <w:r w:rsidRPr="00050FBC">
        <w:rPr>
          <w:rFonts w:ascii="Times New Roman" w:eastAsia="Calibri" w:hAnsi="Times New Roman" w:cs="Times New Roman"/>
        </w:rPr>
        <w:t>предоплатной</w:t>
      </w:r>
      <w:proofErr w:type="spellEnd"/>
      <w:r w:rsidRPr="00050FBC">
        <w:rPr>
          <w:rFonts w:ascii="Times New Roman" w:eastAsia="Calibri" w:hAnsi="Times New Roman" w:cs="Times New Roman"/>
        </w:rPr>
        <w:t xml:space="preserve"> системе расчетов, выбрав тариф с большим количеством документов. </w:t>
      </w:r>
    </w:p>
    <w:p w14:paraId="3B8C6C59" w14:textId="77777777" w:rsidR="008C789E" w:rsidRDefault="008C789E" w:rsidP="00AD7F63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Times New Roman" w:eastAsia="Calibri" w:hAnsi="Times New Roman" w:cs="Times New Roman"/>
        </w:rPr>
      </w:pPr>
      <w:r w:rsidRPr="00050FBC">
        <w:rPr>
          <w:rFonts w:ascii="Times New Roman" w:eastAsia="Calibri" w:hAnsi="Times New Roman" w:cs="Times New Roman"/>
        </w:rPr>
        <w:t>Срок действия нового тарифного плана не изменяется. При переходе доплачивается разница между стоимостями нового и текущего тарифных планов. Для расчета используются стоимость нового тарифного плана по ценам действующего прайс-листа и стоимость действующего тарифного плана, согласно ценам прайс-листа, актуального на момент подключения или перехода на этот тарифный план, если таковой осуществлялся.</w:t>
      </w:r>
    </w:p>
    <w:p w14:paraId="152565BB" w14:textId="77777777" w:rsidR="00061138" w:rsidRDefault="00061138" w:rsidP="001672BB">
      <w:pPr>
        <w:spacing w:after="0"/>
        <w:jc w:val="both"/>
        <w:rPr>
          <w:rFonts w:ascii="Times New Roman" w:eastAsia="Calibri" w:hAnsi="Times New Roman" w:cs="Times New Roman"/>
        </w:rPr>
      </w:pPr>
    </w:p>
    <w:p w14:paraId="56BC70C7" w14:textId="77777777" w:rsidR="00061138" w:rsidRPr="008B322E" w:rsidRDefault="00061138" w:rsidP="00061138">
      <w:pPr>
        <w:contextualSpacing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  <w:b/>
        </w:rPr>
        <w:t>Предопл</w:t>
      </w:r>
      <w:r w:rsidR="0006371E">
        <w:rPr>
          <w:rFonts w:ascii="Times New Roman" w:eastAsia="Calibri" w:hAnsi="Times New Roman" w:cs="Times New Roman"/>
          <w:b/>
        </w:rPr>
        <w:t>атная</w:t>
      </w:r>
      <w:proofErr w:type="spellEnd"/>
      <w:r w:rsidR="0006371E">
        <w:rPr>
          <w:rFonts w:ascii="Times New Roman" w:eastAsia="Calibri" w:hAnsi="Times New Roman" w:cs="Times New Roman"/>
          <w:b/>
        </w:rPr>
        <w:t xml:space="preserve"> система расчетов. Тарифные</w:t>
      </w:r>
      <w:r>
        <w:rPr>
          <w:rFonts w:ascii="Times New Roman" w:eastAsia="Calibri" w:hAnsi="Times New Roman" w:cs="Times New Roman"/>
          <w:b/>
        </w:rPr>
        <w:t xml:space="preserve"> план</w:t>
      </w:r>
      <w:r w:rsidR="0006371E">
        <w:rPr>
          <w:rFonts w:ascii="Times New Roman" w:eastAsia="Calibri" w:hAnsi="Times New Roman" w:cs="Times New Roman"/>
          <w:b/>
        </w:rPr>
        <w:t>ы</w:t>
      </w:r>
      <w:r>
        <w:rPr>
          <w:rFonts w:ascii="Times New Roman" w:eastAsia="Calibri" w:hAnsi="Times New Roman" w:cs="Times New Roman"/>
          <w:b/>
        </w:rPr>
        <w:t xml:space="preserve"> «Электронный факторинг» </w:t>
      </w:r>
    </w:p>
    <w:p w14:paraId="55C9A234" w14:textId="77777777" w:rsidR="00680019" w:rsidRDefault="00061138" w:rsidP="00680019">
      <w:pPr>
        <w:pStyle w:val="a7"/>
        <w:numPr>
          <w:ilvl w:val="0"/>
          <w:numId w:val="19"/>
        </w:numPr>
        <w:spacing w:after="0"/>
        <w:ind w:left="0" w:firstLine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Тарифный план </w:t>
      </w:r>
      <w:r w:rsidRPr="001672BB">
        <w:rPr>
          <w:rFonts w:ascii="Times New Roman" w:eastAsia="Calibri" w:hAnsi="Times New Roman" w:cs="Times New Roman"/>
        </w:rPr>
        <w:t>«Электронный факторинг. 1.0»</w:t>
      </w:r>
      <w:r w:rsidR="00680019">
        <w:rPr>
          <w:rFonts w:ascii="Times New Roman" w:eastAsia="Calibri" w:hAnsi="Times New Roman" w:cs="Times New Roman"/>
        </w:rPr>
        <w:t>.</w:t>
      </w:r>
    </w:p>
    <w:p w14:paraId="07DA9382" w14:textId="0591672D" w:rsidR="002E1BCE" w:rsidRDefault="00680019" w:rsidP="00DA6547">
      <w:pPr>
        <w:pStyle w:val="a7"/>
        <w:spacing w:after="0"/>
        <w:ind w:left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</w:t>
      </w:r>
      <w:r w:rsidR="00061138" w:rsidRPr="00680019">
        <w:rPr>
          <w:rFonts w:ascii="Times New Roman" w:eastAsia="Calibri" w:hAnsi="Times New Roman" w:cs="Times New Roman"/>
        </w:rPr>
        <w:t>редназначен для пересылки</w:t>
      </w:r>
      <w:r w:rsidR="003D61D1" w:rsidRPr="00680019">
        <w:rPr>
          <w:rFonts w:ascii="Times New Roman" w:eastAsia="Calibri" w:hAnsi="Times New Roman" w:cs="Times New Roman"/>
        </w:rPr>
        <w:t xml:space="preserve"> подписанных</w:t>
      </w:r>
      <w:r w:rsidR="00061138" w:rsidRPr="00680019">
        <w:rPr>
          <w:rFonts w:ascii="Times New Roman" w:eastAsia="Calibri" w:hAnsi="Times New Roman" w:cs="Times New Roman"/>
        </w:rPr>
        <w:t xml:space="preserve"> документов третьей стороне </w:t>
      </w:r>
      <w:r w:rsidR="0086490B" w:rsidRPr="00680019">
        <w:rPr>
          <w:rFonts w:ascii="Times New Roman" w:eastAsia="Calibri" w:hAnsi="Times New Roman" w:cs="Times New Roman"/>
        </w:rPr>
        <w:t>в</w:t>
      </w:r>
      <w:r w:rsidR="00061138" w:rsidRPr="00680019">
        <w:rPr>
          <w:rFonts w:ascii="Times New Roman" w:eastAsia="Calibri" w:hAnsi="Times New Roman" w:cs="Times New Roman"/>
        </w:rPr>
        <w:t xml:space="preserve"> веб-интерфейс</w:t>
      </w:r>
      <w:r w:rsidR="0086490B" w:rsidRPr="00680019">
        <w:rPr>
          <w:rFonts w:ascii="Times New Roman" w:eastAsia="Calibri" w:hAnsi="Times New Roman" w:cs="Times New Roman"/>
        </w:rPr>
        <w:t xml:space="preserve"> </w:t>
      </w:r>
      <w:proofErr w:type="spellStart"/>
      <w:r w:rsidR="0086490B" w:rsidRPr="00680019">
        <w:rPr>
          <w:rFonts w:ascii="Times New Roman" w:eastAsia="Calibri" w:hAnsi="Times New Roman" w:cs="Times New Roman"/>
        </w:rPr>
        <w:t>Диадока</w:t>
      </w:r>
      <w:proofErr w:type="spellEnd"/>
      <w:r w:rsidR="002E1BCE">
        <w:rPr>
          <w:rFonts w:ascii="Times New Roman" w:eastAsia="Calibri" w:hAnsi="Times New Roman" w:cs="Times New Roman"/>
        </w:rPr>
        <w:t>.</w:t>
      </w:r>
    </w:p>
    <w:p w14:paraId="163F64D4" w14:textId="3D74FCD0" w:rsidR="00061138" w:rsidRPr="002E1BCE" w:rsidRDefault="002E1BCE" w:rsidP="00DA6547">
      <w:pPr>
        <w:pStyle w:val="a7"/>
        <w:spacing w:after="0"/>
        <w:ind w:left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Тарифный план приобретается</w:t>
      </w:r>
      <w:r w:rsidR="00061138" w:rsidRPr="002E1BCE">
        <w:rPr>
          <w:rFonts w:ascii="Times New Roman" w:eastAsia="Calibri" w:hAnsi="Times New Roman" w:cs="Times New Roman"/>
        </w:rPr>
        <w:t xml:space="preserve"> </w:t>
      </w:r>
      <w:r w:rsidR="003D61D1" w:rsidRPr="002E1BCE">
        <w:rPr>
          <w:rFonts w:ascii="Times New Roman" w:eastAsia="Calibri" w:hAnsi="Times New Roman" w:cs="Times New Roman"/>
        </w:rPr>
        <w:t>клиентом</w:t>
      </w:r>
      <w:r>
        <w:rPr>
          <w:rFonts w:ascii="Times New Roman" w:eastAsia="Calibri" w:hAnsi="Times New Roman" w:cs="Times New Roman"/>
        </w:rPr>
        <w:t xml:space="preserve"> (уникальное сочетание ИНН/КПП)</w:t>
      </w:r>
      <w:r w:rsidR="0086490B" w:rsidRPr="002E1BCE">
        <w:rPr>
          <w:rFonts w:ascii="Times New Roman" w:eastAsia="Calibri" w:hAnsi="Times New Roman" w:cs="Times New Roman"/>
        </w:rPr>
        <w:t xml:space="preserve"> в случае, если он является</w:t>
      </w:r>
      <w:r w:rsidR="003D61D1" w:rsidRPr="002E1BCE">
        <w:rPr>
          <w:rFonts w:ascii="Times New Roman" w:eastAsia="Calibri" w:hAnsi="Times New Roman" w:cs="Times New Roman"/>
        </w:rPr>
        <w:t xml:space="preserve"> </w:t>
      </w:r>
      <w:r w:rsidR="00061138" w:rsidRPr="002E1BCE">
        <w:rPr>
          <w:rFonts w:ascii="Times New Roman" w:eastAsia="Calibri" w:hAnsi="Times New Roman" w:cs="Times New Roman"/>
        </w:rPr>
        <w:t>инициатор</w:t>
      </w:r>
      <w:r w:rsidR="003D61D1" w:rsidRPr="002E1BCE">
        <w:rPr>
          <w:rFonts w:ascii="Times New Roman" w:eastAsia="Calibri" w:hAnsi="Times New Roman" w:cs="Times New Roman"/>
        </w:rPr>
        <w:t>ом</w:t>
      </w:r>
      <w:r w:rsidR="00061138" w:rsidRPr="002E1BCE">
        <w:rPr>
          <w:rFonts w:ascii="Times New Roman" w:eastAsia="Calibri" w:hAnsi="Times New Roman" w:cs="Times New Roman"/>
        </w:rPr>
        <w:t xml:space="preserve"> пересылки</w:t>
      </w:r>
      <w:r w:rsidR="0086490B" w:rsidRPr="002E1BCE">
        <w:rPr>
          <w:rFonts w:ascii="Times New Roman" w:eastAsia="Calibri" w:hAnsi="Times New Roman" w:cs="Times New Roman"/>
        </w:rPr>
        <w:t xml:space="preserve">. При этом </w:t>
      </w:r>
      <w:r>
        <w:rPr>
          <w:rFonts w:ascii="Times New Roman" w:eastAsia="Calibri" w:hAnsi="Times New Roman" w:cs="Times New Roman"/>
        </w:rPr>
        <w:t>пересылаемые</w:t>
      </w:r>
      <w:r w:rsidR="0086490B" w:rsidRPr="002E1BCE">
        <w:rPr>
          <w:rFonts w:ascii="Times New Roman" w:eastAsia="Calibri" w:hAnsi="Times New Roman" w:cs="Times New Roman"/>
        </w:rPr>
        <w:t xml:space="preserve"> документы, ранее оплаченные в основном тарифном плане (с </w:t>
      </w:r>
      <w:proofErr w:type="spellStart"/>
      <w:r w:rsidR="0086490B" w:rsidRPr="002E1BCE">
        <w:rPr>
          <w:rFonts w:ascii="Times New Roman" w:eastAsia="Calibri" w:hAnsi="Times New Roman" w:cs="Times New Roman"/>
        </w:rPr>
        <w:t>предоплатной</w:t>
      </w:r>
      <w:proofErr w:type="spellEnd"/>
      <w:r w:rsidR="0086490B" w:rsidRPr="002E1BCE">
        <w:rPr>
          <w:rFonts w:ascii="Times New Roman" w:eastAsia="Calibri" w:hAnsi="Times New Roman" w:cs="Times New Roman"/>
        </w:rPr>
        <w:t xml:space="preserve"> или </w:t>
      </w:r>
      <w:proofErr w:type="spellStart"/>
      <w:r w:rsidR="0086490B" w:rsidRPr="002E1BCE">
        <w:rPr>
          <w:rFonts w:ascii="Times New Roman" w:eastAsia="Calibri" w:hAnsi="Times New Roman" w:cs="Times New Roman"/>
        </w:rPr>
        <w:t>постоплатной</w:t>
      </w:r>
      <w:proofErr w:type="spellEnd"/>
      <w:r w:rsidR="0086490B" w:rsidRPr="002E1BCE">
        <w:rPr>
          <w:rFonts w:ascii="Times New Roman" w:eastAsia="Calibri" w:hAnsi="Times New Roman" w:cs="Times New Roman"/>
        </w:rPr>
        <w:t xml:space="preserve"> системой расчетов), для него повторно не тарифицируются</w:t>
      </w:r>
      <w:r w:rsidR="00061138" w:rsidRPr="002E1BCE">
        <w:rPr>
          <w:rFonts w:ascii="Times New Roman" w:eastAsia="Calibri" w:hAnsi="Times New Roman" w:cs="Times New Roman"/>
        </w:rPr>
        <w:t xml:space="preserve">. </w:t>
      </w:r>
      <w:r w:rsidR="00C0530F" w:rsidRPr="002E1BCE">
        <w:rPr>
          <w:rFonts w:ascii="Times New Roman" w:eastAsia="Calibri" w:hAnsi="Times New Roman" w:cs="Times New Roman"/>
        </w:rPr>
        <w:t xml:space="preserve">Срок действия тарифного плана – 1 год. </w:t>
      </w:r>
    </w:p>
    <w:p w14:paraId="1D32768C" w14:textId="77777777" w:rsidR="002E1BCE" w:rsidRDefault="00C0530F" w:rsidP="001672BB">
      <w:pPr>
        <w:pStyle w:val="a7"/>
        <w:numPr>
          <w:ilvl w:val="0"/>
          <w:numId w:val="19"/>
        </w:numPr>
        <w:spacing w:after="0"/>
        <w:ind w:left="0" w:firstLine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Тарифный план </w:t>
      </w:r>
      <w:r w:rsidRPr="001672BB">
        <w:rPr>
          <w:rFonts w:ascii="Times New Roman" w:eastAsia="Calibri" w:hAnsi="Times New Roman" w:cs="Times New Roman"/>
        </w:rPr>
        <w:t>«Электронный факторинг. 2.0»</w:t>
      </w:r>
      <w:r w:rsidR="002E1BCE">
        <w:rPr>
          <w:rFonts w:ascii="Times New Roman" w:eastAsia="Calibri" w:hAnsi="Times New Roman" w:cs="Times New Roman"/>
        </w:rPr>
        <w:t>.</w:t>
      </w:r>
    </w:p>
    <w:p w14:paraId="2E9BA8C5" w14:textId="67F4A0F4" w:rsidR="002E1BCE" w:rsidRDefault="002E1BCE" w:rsidP="00A23BC6">
      <w:pPr>
        <w:pStyle w:val="a7"/>
        <w:spacing w:after="0"/>
        <w:ind w:left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</w:t>
      </w:r>
      <w:r w:rsidRPr="001672BB">
        <w:rPr>
          <w:rFonts w:ascii="Times New Roman" w:eastAsia="Calibri" w:hAnsi="Times New Roman" w:cs="Times New Roman"/>
        </w:rPr>
        <w:t>ключает в себя функциональность тарифного плана «Электронный факторинг. 1.0».</w:t>
      </w:r>
    </w:p>
    <w:p w14:paraId="07FCA1A5" w14:textId="1D0F2F8F" w:rsidR="002E1BCE" w:rsidRDefault="00826A9A" w:rsidP="00A23BC6">
      <w:pPr>
        <w:pStyle w:val="a7"/>
        <w:spacing w:after="0"/>
        <w:ind w:left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Также п</w:t>
      </w:r>
      <w:r w:rsidR="00C0530F" w:rsidRPr="001672BB">
        <w:rPr>
          <w:rFonts w:ascii="Times New Roman" w:eastAsia="Calibri" w:hAnsi="Times New Roman" w:cs="Times New Roman"/>
        </w:rPr>
        <w:t xml:space="preserve">редназначен для автоматической пересылки документов третьей стороне </w:t>
      </w:r>
      <w:r w:rsidR="0086490B">
        <w:rPr>
          <w:rFonts w:ascii="Times New Roman" w:eastAsia="Calibri" w:hAnsi="Times New Roman" w:cs="Times New Roman"/>
        </w:rPr>
        <w:t>в</w:t>
      </w:r>
      <w:r w:rsidR="00C0530F" w:rsidRPr="001672BB">
        <w:rPr>
          <w:rFonts w:ascii="Times New Roman" w:eastAsia="Calibri" w:hAnsi="Times New Roman" w:cs="Times New Roman"/>
        </w:rPr>
        <w:t xml:space="preserve"> веб-интерфейс</w:t>
      </w:r>
      <w:r w:rsidR="0086490B">
        <w:rPr>
          <w:rFonts w:ascii="Times New Roman" w:eastAsia="Calibri" w:hAnsi="Times New Roman" w:cs="Times New Roman"/>
        </w:rPr>
        <w:t xml:space="preserve">е </w:t>
      </w:r>
      <w:proofErr w:type="spellStart"/>
      <w:r w:rsidR="0086490B">
        <w:rPr>
          <w:rFonts w:ascii="Times New Roman" w:eastAsia="Calibri" w:hAnsi="Times New Roman" w:cs="Times New Roman"/>
        </w:rPr>
        <w:t>Диадока</w:t>
      </w:r>
      <w:proofErr w:type="spellEnd"/>
      <w:r w:rsidR="002E1BCE">
        <w:rPr>
          <w:rFonts w:ascii="Times New Roman" w:eastAsia="Calibri" w:hAnsi="Times New Roman" w:cs="Times New Roman"/>
        </w:rPr>
        <w:t>. В стоимость оплаченного тарифного плана входит возможность настройки одной уникальной комбинации</w:t>
      </w:r>
      <w:r w:rsidR="00C0530F" w:rsidRPr="001672BB">
        <w:rPr>
          <w:rFonts w:ascii="Times New Roman" w:eastAsia="Calibri" w:hAnsi="Times New Roman" w:cs="Times New Roman"/>
        </w:rPr>
        <w:t xml:space="preserve"> «Отправитель – Получатель – Третья сторона»</w:t>
      </w:r>
      <w:r w:rsidR="002E1BCE">
        <w:rPr>
          <w:rFonts w:ascii="Times New Roman" w:eastAsia="Calibri" w:hAnsi="Times New Roman" w:cs="Times New Roman"/>
        </w:rPr>
        <w:t xml:space="preserve">. </w:t>
      </w:r>
    </w:p>
    <w:p w14:paraId="190BC706" w14:textId="34A6EE27" w:rsidR="00C0530F" w:rsidRPr="008B322E" w:rsidRDefault="002E1BCE" w:rsidP="00A23BC6">
      <w:pPr>
        <w:pStyle w:val="a7"/>
        <w:spacing w:after="0"/>
        <w:ind w:left="0"/>
        <w:jc w:val="both"/>
        <w:rPr>
          <w:rFonts w:ascii="Times New Roman" w:eastAsia="Calibri" w:hAnsi="Times New Roman" w:cs="Times New Roman"/>
        </w:rPr>
      </w:pPr>
      <w:r w:rsidRPr="002E1BCE">
        <w:rPr>
          <w:rFonts w:ascii="Times New Roman" w:eastAsia="Calibri" w:hAnsi="Times New Roman" w:cs="Times New Roman"/>
        </w:rPr>
        <w:t xml:space="preserve">При этом </w:t>
      </w:r>
      <w:r>
        <w:rPr>
          <w:rFonts w:ascii="Times New Roman" w:eastAsia="Calibri" w:hAnsi="Times New Roman" w:cs="Times New Roman"/>
        </w:rPr>
        <w:t>пересылаемые</w:t>
      </w:r>
      <w:r w:rsidRPr="002E1BCE">
        <w:rPr>
          <w:rFonts w:ascii="Times New Roman" w:eastAsia="Calibri" w:hAnsi="Times New Roman" w:cs="Times New Roman"/>
        </w:rPr>
        <w:t xml:space="preserve"> документы, ранее оплаченные в основном тарифном плане (с </w:t>
      </w:r>
      <w:proofErr w:type="spellStart"/>
      <w:r w:rsidRPr="002E1BCE">
        <w:rPr>
          <w:rFonts w:ascii="Times New Roman" w:eastAsia="Calibri" w:hAnsi="Times New Roman" w:cs="Times New Roman"/>
        </w:rPr>
        <w:t>предоплатной</w:t>
      </w:r>
      <w:proofErr w:type="spellEnd"/>
      <w:r w:rsidRPr="002E1BCE">
        <w:rPr>
          <w:rFonts w:ascii="Times New Roman" w:eastAsia="Calibri" w:hAnsi="Times New Roman" w:cs="Times New Roman"/>
        </w:rPr>
        <w:t xml:space="preserve"> или </w:t>
      </w:r>
      <w:proofErr w:type="spellStart"/>
      <w:r w:rsidRPr="002E1BCE">
        <w:rPr>
          <w:rFonts w:ascii="Times New Roman" w:eastAsia="Calibri" w:hAnsi="Times New Roman" w:cs="Times New Roman"/>
        </w:rPr>
        <w:t>постоплатной</w:t>
      </w:r>
      <w:proofErr w:type="spellEnd"/>
      <w:r w:rsidRPr="002E1BCE">
        <w:rPr>
          <w:rFonts w:ascii="Times New Roman" w:eastAsia="Calibri" w:hAnsi="Times New Roman" w:cs="Times New Roman"/>
        </w:rPr>
        <w:t xml:space="preserve"> системой расчетов), для него повторно не тарифицируются. Срок действия тарифного плана – 1 год. </w:t>
      </w:r>
    </w:p>
    <w:p w14:paraId="330FEDC1" w14:textId="77777777" w:rsidR="002E1BCE" w:rsidRDefault="0006371E" w:rsidP="001672BB">
      <w:pPr>
        <w:pStyle w:val="a7"/>
        <w:numPr>
          <w:ilvl w:val="0"/>
          <w:numId w:val="19"/>
        </w:numPr>
        <w:spacing w:after="0"/>
        <w:ind w:left="0" w:firstLine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Тарифный план </w:t>
      </w:r>
      <w:r w:rsidRPr="001672BB">
        <w:rPr>
          <w:rFonts w:ascii="Times New Roman" w:eastAsia="Calibri" w:hAnsi="Times New Roman" w:cs="Times New Roman"/>
        </w:rPr>
        <w:t>«Электронный факторинг. 3.0»</w:t>
      </w:r>
      <w:r w:rsidR="002E1BCE">
        <w:rPr>
          <w:rFonts w:ascii="Times New Roman" w:eastAsia="Calibri" w:hAnsi="Times New Roman" w:cs="Times New Roman"/>
        </w:rPr>
        <w:t>.</w:t>
      </w:r>
    </w:p>
    <w:p w14:paraId="2068FAE6" w14:textId="5EDC7CF5" w:rsidR="002E1BCE" w:rsidRDefault="002E1BCE" w:rsidP="00A23BC6">
      <w:pPr>
        <w:pStyle w:val="a7"/>
        <w:spacing w:after="0"/>
        <w:ind w:left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</w:t>
      </w:r>
      <w:r w:rsidR="0006371E" w:rsidRPr="001672BB">
        <w:rPr>
          <w:rFonts w:ascii="Times New Roman" w:eastAsia="Calibri" w:hAnsi="Times New Roman" w:cs="Times New Roman"/>
        </w:rPr>
        <w:t>ключает в себя функциональность тарифного плана «Электронный факторинг. 2.0»</w:t>
      </w:r>
      <w:r>
        <w:rPr>
          <w:rFonts w:ascii="Times New Roman" w:eastAsia="Calibri" w:hAnsi="Times New Roman" w:cs="Times New Roman"/>
        </w:rPr>
        <w:t>.</w:t>
      </w:r>
    </w:p>
    <w:p w14:paraId="1E752A15" w14:textId="4D690758" w:rsidR="00C20A86" w:rsidRPr="00D771D2" w:rsidRDefault="00826A9A" w:rsidP="00D771D2">
      <w:pPr>
        <w:pStyle w:val="a7"/>
        <w:spacing w:after="0"/>
        <w:ind w:left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Также</w:t>
      </w:r>
      <w:r w:rsidR="002E1BC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включает доступ к сервису трехстороннего подписания документов</w:t>
      </w:r>
      <w:r w:rsidR="001705D8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в веб-интерфейсе </w:t>
      </w:r>
      <w:proofErr w:type="spellStart"/>
      <w:r>
        <w:rPr>
          <w:rFonts w:ascii="Times New Roman" w:eastAsia="Calibri" w:hAnsi="Times New Roman" w:cs="Times New Roman"/>
        </w:rPr>
        <w:t>Диадока</w:t>
      </w:r>
      <w:proofErr w:type="spellEnd"/>
      <w:r>
        <w:rPr>
          <w:rFonts w:ascii="Times New Roman" w:eastAsia="Calibri" w:hAnsi="Times New Roman" w:cs="Times New Roman"/>
        </w:rPr>
        <w:t>. При этом тарификация документов, подписанных тремя участниками электронного документооборота с использованием названного сервиса</w:t>
      </w:r>
      <w:r w:rsidR="00FF3002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осуществляется по </w:t>
      </w:r>
      <w:r w:rsidR="00FF3002">
        <w:rPr>
          <w:rFonts w:ascii="Times New Roman" w:eastAsia="Calibri" w:hAnsi="Times New Roman" w:cs="Times New Roman"/>
        </w:rPr>
        <w:t xml:space="preserve">основному </w:t>
      </w:r>
      <w:r w:rsidR="0006371E" w:rsidRPr="001672BB">
        <w:rPr>
          <w:rFonts w:ascii="Times New Roman" w:eastAsia="Calibri" w:hAnsi="Times New Roman" w:cs="Times New Roman"/>
        </w:rPr>
        <w:t xml:space="preserve">тарифному плану </w:t>
      </w:r>
      <w:r>
        <w:rPr>
          <w:rFonts w:ascii="Times New Roman" w:eastAsia="Calibri" w:hAnsi="Times New Roman" w:cs="Times New Roman"/>
        </w:rPr>
        <w:t>клиента</w:t>
      </w:r>
      <w:r w:rsidRPr="001672B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в соответствии с</w:t>
      </w:r>
      <w:r w:rsidR="0006371E" w:rsidRPr="001672BB">
        <w:rPr>
          <w:rFonts w:ascii="Times New Roman" w:eastAsia="Calibri" w:hAnsi="Times New Roman" w:cs="Times New Roman"/>
        </w:rPr>
        <w:t xml:space="preserve"> общими правилами тарификации</w:t>
      </w:r>
      <w:r w:rsidR="0006371E" w:rsidRPr="001672BB">
        <w:rPr>
          <w:rFonts w:ascii="Times New Roman" w:eastAsia="Calibri" w:hAnsi="Times New Roman" w:cs="Times New Roman"/>
          <w:color w:val="FF0000"/>
        </w:rPr>
        <w:t xml:space="preserve">. </w:t>
      </w:r>
      <w:r w:rsidR="0006371E" w:rsidRPr="001672BB">
        <w:rPr>
          <w:rFonts w:ascii="Times New Roman" w:eastAsia="Calibri" w:hAnsi="Times New Roman" w:cs="Times New Roman"/>
        </w:rPr>
        <w:t xml:space="preserve">Срок действия тарифного плана – 1 год. </w:t>
      </w:r>
    </w:p>
    <w:p w14:paraId="4BFEEFC9" w14:textId="20C5F654" w:rsidR="008C789E" w:rsidRPr="000E22D5" w:rsidRDefault="008C789E" w:rsidP="00050FBC">
      <w:pPr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0E41CB43" w14:textId="77777777" w:rsidR="00C7408F" w:rsidRPr="00050FBC" w:rsidRDefault="00C7408F" w:rsidP="00050FBC">
      <w:pPr>
        <w:pStyle w:val="a7"/>
        <w:ind w:left="0"/>
        <w:jc w:val="both"/>
        <w:rPr>
          <w:rFonts w:ascii="Times New Roman" w:eastAsia="Calibri" w:hAnsi="Times New Roman" w:cs="Times New Roman"/>
          <w:b/>
        </w:rPr>
      </w:pPr>
      <w:r w:rsidRPr="00050FBC">
        <w:rPr>
          <w:rFonts w:ascii="Times New Roman" w:eastAsia="Calibri" w:hAnsi="Times New Roman" w:cs="Times New Roman"/>
          <w:b/>
        </w:rPr>
        <w:t>Дополнительные услуги</w:t>
      </w:r>
      <w:r w:rsidR="00157361">
        <w:rPr>
          <w:rFonts w:ascii="Times New Roman" w:eastAsia="Calibri" w:hAnsi="Times New Roman" w:cs="Times New Roman"/>
          <w:b/>
        </w:rPr>
        <w:t xml:space="preserve"> и программное обеспечение</w:t>
      </w:r>
    </w:p>
    <w:p w14:paraId="0D1F89A2" w14:textId="77777777" w:rsidR="00C7408F" w:rsidRPr="00050FBC" w:rsidRDefault="00C7408F" w:rsidP="00AD7F63">
      <w:pPr>
        <w:pStyle w:val="a7"/>
        <w:numPr>
          <w:ilvl w:val="0"/>
          <w:numId w:val="7"/>
        </w:numPr>
        <w:spacing w:after="0"/>
        <w:ind w:left="0" w:firstLine="0"/>
        <w:jc w:val="both"/>
        <w:rPr>
          <w:rFonts w:ascii="Times New Roman" w:eastAsia="Calibri" w:hAnsi="Times New Roman" w:cs="Times New Roman"/>
        </w:rPr>
      </w:pPr>
      <w:r w:rsidRPr="00050FBC">
        <w:rPr>
          <w:rFonts w:ascii="Times New Roman" w:eastAsia="Calibri" w:hAnsi="Times New Roman" w:cs="Times New Roman"/>
        </w:rPr>
        <w:t xml:space="preserve">Стоимость </w:t>
      </w:r>
      <w:r w:rsidR="00A972B2" w:rsidRPr="00050FBC">
        <w:rPr>
          <w:rFonts w:ascii="Times New Roman" w:eastAsia="Calibri" w:hAnsi="Times New Roman" w:cs="Times New Roman"/>
        </w:rPr>
        <w:t xml:space="preserve">услуг по </w:t>
      </w:r>
      <w:r w:rsidRPr="00050FBC">
        <w:rPr>
          <w:rFonts w:ascii="Times New Roman" w:eastAsia="Calibri" w:hAnsi="Times New Roman" w:cs="Times New Roman"/>
        </w:rPr>
        <w:t>выезд</w:t>
      </w:r>
      <w:r w:rsidR="00A972B2" w:rsidRPr="00050FBC">
        <w:rPr>
          <w:rFonts w:ascii="Times New Roman" w:eastAsia="Calibri" w:hAnsi="Times New Roman" w:cs="Times New Roman"/>
        </w:rPr>
        <w:t>у</w:t>
      </w:r>
      <w:r w:rsidRPr="00050FBC">
        <w:rPr>
          <w:rFonts w:ascii="Times New Roman" w:eastAsia="Calibri" w:hAnsi="Times New Roman" w:cs="Times New Roman"/>
        </w:rPr>
        <w:t xml:space="preserve"> специалиста и настройк</w:t>
      </w:r>
      <w:r w:rsidR="00A972B2" w:rsidRPr="00050FBC">
        <w:rPr>
          <w:rFonts w:ascii="Times New Roman" w:eastAsia="Calibri" w:hAnsi="Times New Roman" w:cs="Times New Roman"/>
        </w:rPr>
        <w:t>е</w:t>
      </w:r>
      <w:r w:rsidRPr="00050FBC">
        <w:rPr>
          <w:rFonts w:ascii="Times New Roman" w:eastAsia="Calibri" w:hAnsi="Times New Roman" w:cs="Times New Roman"/>
        </w:rPr>
        <w:t xml:space="preserve"> рабочего места </w:t>
      </w:r>
      <w:r w:rsidR="00A972B2" w:rsidRPr="00050FBC">
        <w:rPr>
          <w:rFonts w:ascii="Times New Roman" w:eastAsia="Calibri" w:hAnsi="Times New Roman" w:cs="Times New Roman"/>
        </w:rPr>
        <w:t>может варьироваться в зависимости от региона</w:t>
      </w:r>
      <w:r w:rsidRPr="00050FBC">
        <w:rPr>
          <w:rFonts w:ascii="Times New Roman" w:eastAsia="Calibri" w:hAnsi="Times New Roman" w:cs="Times New Roman"/>
        </w:rPr>
        <w:t xml:space="preserve"> </w:t>
      </w:r>
      <w:r w:rsidR="00A972B2" w:rsidRPr="00050FBC">
        <w:rPr>
          <w:rFonts w:ascii="Times New Roman" w:eastAsia="Calibri" w:hAnsi="Times New Roman" w:cs="Times New Roman"/>
        </w:rPr>
        <w:t>(у</w:t>
      </w:r>
      <w:r w:rsidRPr="00050FBC">
        <w:rPr>
          <w:rFonts w:ascii="Times New Roman" w:eastAsia="Calibri" w:hAnsi="Times New Roman" w:cs="Times New Roman"/>
        </w:rPr>
        <w:t>точн</w:t>
      </w:r>
      <w:r w:rsidR="00A972B2" w:rsidRPr="00050FBC">
        <w:rPr>
          <w:rFonts w:ascii="Times New Roman" w:eastAsia="Calibri" w:hAnsi="Times New Roman" w:cs="Times New Roman"/>
        </w:rPr>
        <w:t>и</w:t>
      </w:r>
      <w:r w:rsidRPr="00050FBC">
        <w:rPr>
          <w:rFonts w:ascii="Times New Roman" w:eastAsia="Calibri" w:hAnsi="Times New Roman" w:cs="Times New Roman"/>
        </w:rPr>
        <w:t xml:space="preserve">те </w:t>
      </w:r>
      <w:r w:rsidR="00A972B2" w:rsidRPr="00050FBC">
        <w:rPr>
          <w:rFonts w:ascii="Times New Roman" w:eastAsia="Calibri" w:hAnsi="Times New Roman" w:cs="Times New Roman"/>
        </w:rPr>
        <w:t>в своем</w:t>
      </w:r>
      <w:r w:rsidRPr="00050FBC">
        <w:rPr>
          <w:rFonts w:ascii="Times New Roman" w:eastAsia="Calibri" w:hAnsi="Times New Roman" w:cs="Times New Roman"/>
        </w:rPr>
        <w:t xml:space="preserve"> сервисн</w:t>
      </w:r>
      <w:r w:rsidR="00A972B2" w:rsidRPr="00050FBC">
        <w:rPr>
          <w:rFonts w:ascii="Times New Roman" w:eastAsia="Calibri" w:hAnsi="Times New Roman" w:cs="Times New Roman"/>
        </w:rPr>
        <w:t>ом центре)</w:t>
      </w:r>
      <w:r w:rsidRPr="00050FBC">
        <w:rPr>
          <w:rFonts w:ascii="Times New Roman" w:eastAsia="Calibri" w:hAnsi="Times New Roman" w:cs="Times New Roman"/>
        </w:rPr>
        <w:t>.</w:t>
      </w:r>
    </w:p>
    <w:p w14:paraId="0DEFB97C" w14:textId="77777777" w:rsidR="00C7408F" w:rsidRDefault="002705AA" w:rsidP="00AD7F63">
      <w:pPr>
        <w:pStyle w:val="a7"/>
        <w:numPr>
          <w:ilvl w:val="0"/>
          <w:numId w:val="7"/>
        </w:numPr>
        <w:spacing w:after="0"/>
        <w:ind w:left="0" w:firstLine="0"/>
        <w:jc w:val="both"/>
        <w:rPr>
          <w:rFonts w:ascii="Times New Roman" w:eastAsia="Calibri" w:hAnsi="Times New Roman" w:cs="Times New Roman"/>
        </w:rPr>
      </w:pPr>
      <w:r w:rsidRPr="00050FBC">
        <w:rPr>
          <w:rFonts w:ascii="Times New Roman" w:eastAsia="Calibri" w:hAnsi="Times New Roman" w:cs="Times New Roman"/>
        </w:rPr>
        <w:t xml:space="preserve">О возможности приобретения услуг по настройке и устройства хранения ключевой информации </w:t>
      </w:r>
      <w:proofErr w:type="spellStart"/>
      <w:r w:rsidRPr="00050FBC">
        <w:rPr>
          <w:rFonts w:ascii="Times New Roman" w:eastAsia="Calibri" w:hAnsi="Times New Roman" w:cs="Times New Roman"/>
        </w:rPr>
        <w:t>Рутокен</w:t>
      </w:r>
      <w:proofErr w:type="spellEnd"/>
      <w:r w:rsidRPr="00050FBC">
        <w:rPr>
          <w:rFonts w:ascii="Times New Roman" w:eastAsia="Calibri" w:hAnsi="Times New Roman" w:cs="Times New Roman"/>
        </w:rPr>
        <w:t xml:space="preserve"> </w:t>
      </w:r>
      <w:proofErr w:type="spellStart"/>
      <w:r w:rsidR="001B28B0" w:rsidRPr="00050FBC">
        <w:rPr>
          <w:rFonts w:ascii="Times New Roman" w:eastAsia="Calibri" w:hAnsi="Times New Roman" w:cs="Times New Roman"/>
        </w:rPr>
        <w:t>Лайт</w:t>
      </w:r>
      <w:proofErr w:type="spellEnd"/>
      <w:r w:rsidR="001B28B0" w:rsidRPr="00050FBC">
        <w:rPr>
          <w:rFonts w:ascii="Times New Roman" w:eastAsia="Calibri" w:hAnsi="Times New Roman" w:cs="Times New Roman"/>
        </w:rPr>
        <w:t xml:space="preserve"> </w:t>
      </w:r>
      <w:r w:rsidRPr="00050FBC">
        <w:rPr>
          <w:rFonts w:ascii="Times New Roman" w:eastAsia="Calibri" w:hAnsi="Times New Roman" w:cs="Times New Roman"/>
        </w:rPr>
        <w:t>необходимо уточнять в сервисном центре.</w:t>
      </w:r>
    </w:p>
    <w:p w14:paraId="35A60125" w14:textId="77777777" w:rsidR="00214FB6" w:rsidRPr="00214FB6" w:rsidRDefault="00214FB6" w:rsidP="00214FB6">
      <w:pPr>
        <w:pStyle w:val="a7"/>
        <w:numPr>
          <w:ilvl w:val="0"/>
          <w:numId w:val="7"/>
        </w:numPr>
        <w:spacing w:after="0"/>
        <w:ind w:left="0" w:firstLine="0"/>
        <w:jc w:val="both"/>
        <w:rPr>
          <w:rFonts w:ascii="Times New Roman" w:eastAsia="Calibri" w:hAnsi="Times New Roman" w:cs="Times New Roman"/>
        </w:rPr>
      </w:pPr>
      <w:r w:rsidRPr="00214FB6">
        <w:rPr>
          <w:rFonts w:ascii="Times New Roman" w:eastAsia="Calibri" w:hAnsi="Times New Roman" w:cs="Times New Roman"/>
        </w:rPr>
        <w:t xml:space="preserve">Модуль «Дешифрование» – программный модуль, предназначенный для интеграции типовой конфигурации 1С клиента с </w:t>
      </w:r>
      <w:proofErr w:type="spellStart"/>
      <w:r w:rsidRPr="00214FB6">
        <w:rPr>
          <w:rFonts w:ascii="Times New Roman" w:eastAsia="Calibri" w:hAnsi="Times New Roman" w:cs="Times New Roman"/>
        </w:rPr>
        <w:t>Диадоком</w:t>
      </w:r>
      <w:proofErr w:type="spellEnd"/>
      <w:r w:rsidRPr="00214FB6">
        <w:rPr>
          <w:rFonts w:ascii="Times New Roman" w:eastAsia="Calibri" w:hAnsi="Times New Roman" w:cs="Times New Roman"/>
        </w:rPr>
        <w:t xml:space="preserve"> и включающий в себя дополнительный функционал по дешифрованию документов. </w:t>
      </w:r>
    </w:p>
    <w:p w14:paraId="3C86C641" w14:textId="77777777" w:rsidR="00214FB6" w:rsidRPr="00214FB6" w:rsidRDefault="00214FB6" w:rsidP="00214FB6">
      <w:pPr>
        <w:pStyle w:val="a7"/>
        <w:numPr>
          <w:ilvl w:val="0"/>
          <w:numId w:val="7"/>
        </w:numPr>
        <w:spacing w:after="0"/>
        <w:ind w:left="0" w:firstLine="0"/>
        <w:jc w:val="both"/>
        <w:rPr>
          <w:rFonts w:ascii="Times New Roman" w:eastAsia="Calibri" w:hAnsi="Times New Roman" w:cs="Times New Roman"/>
        </w:rPr>
      </w:pPr>
      <w:r w:rsidRPr="00214FB6">
        <w:rPr>
          <w:rFonts w:ascii="Times New Roman" w:eastAsia="Calibri" w:hAnsi="Times New Roman" w:cs="Times New Roman"/>
        </w:rPr>
        <w:t xml:space="preserve">Для интеграции модуля «Дешифрование» с типовой конфигурацией 1С клиента необходима покупка услуг по интеграции. </w:t>
      </w:r>
    </w:p>
    <w:p w14:paraId="19706EFA" w14:textId="77777777" w:rsidR="00214FB6" w:rsidRPr="00214FB6" w:rsidRDefault="00214FB6" w:rsidP="00214FB6">
      <w:pPr>
        <w:pStyle w:val="a7"/>
        <w:numPr>
          <w:ilvl w:val="0"/>
          <w:numId w:val="7"/>
        </w:numPr>
        <w:spacing w:after="0"/>
        <w:ind w:left="142" w:hanging="142"/>
        <w:jc w:val="both"/>
        <w:rPr>
          <w:rFonts w:ascii="Times New Roman" w:hAnsi="Times New Roman"/>
        </w:rPr>
      </w:pPr>
      <w:r w:rsidRPr="00214FB6">
        <w:rPr>
          <w:rFonts w:ascii="Times New Roman" w:hAnsi="Times New Roman"/>
        </w:rPr>
        <w:t xml:space="preserve">Консультационные услуги по интеграции </w:t>
      </w:r>
      <w:proofErr w:type="spellStart"/>
      <w:r w:rsidRPr="00214FB6">
        <w:rPr>
          <w:rFonts w:ascii="Times New Roman" w:hAnsi="Times New Roman"/>
        </w:rPr>
        <w:t>Диадока</w:t>
      </w:r>
      <w:proofErr w:type="spellEnd"/>
      <w:r w:rsidRPr="00214FB6">
        <w:rPr>
          <w:rFonts w:ascii="Times New Roman" w:hAnsi="Times New Roman"/>
        </w:rPr>
        <w:t xml:space="preserve"> при помощи API включают следующие возможности: </w:t>
      </w:r>
    </w:p>
    <w:p w14:paraId="095E2B9D" w14:textId="77777777" w:rsidR="00214FB6" w:rsidRDefault="00214FB6" w:rsidP="00214FB6">
      <w:pPr>
        <w:pStyle w:val="a7"/>
        <w:spacing w:after="0"/>
        <w:ind w:left="142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− предоставление ключа разработчика API;</w:t>
      </w:r>
    </w:p>
    <w:p w14:paraId="7CBBE1C0" w14:textId="77777777" w:rsidR="00214FB6" w:rsidRDefault="00214FB6" w:rsidP="00214FB6">
      <w:pPr>
        <w:pStyle w:val="a7"/>
        <w:spacing w:after="0"/>
        <w:ind w:left="142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− консультация одного представителя компании по способу применения методов API;</w:t>
      </w:r>
    </w:p>
    <w:p w14:paraId="4ED07A09" w14:textId="77777777" w:rsidR="00214FB6" w:rsidRDefault="00214FB6" w:rsidP="00214FB6">
      <w:pPr>
        <w:pStyle w:val="a7"/>
        <w:spacing w:after="0"/>
        <w:ind w:left="142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− консультация представителя компании в вопросе проектирования решения под особенности автоматизируемого бизнес-процесса;</w:t>
      </w:r>
    </w:p>
    <w:p w14:paraId="2EE68BB4" w14:textId="77777777" w:rsidR="00214FB6" w:rsidRDefault="00214FB6" w:rsidP="00214FB6">
      <w:pPr>
        <w:pStyle w:val="a7"/>
        <w:spacing w:after="0"/>
        <w:ind w:left="142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− помощь при тестировании разработанного интеграционного решения; </w:t>
      </w:r>
    </w:p>
    <w:p w14:paraId="5D8A4976" w14:textId="77777777" w:rsidR="00214FB6" w:rsidRDefault="00214FB6" w:rsidP="00214FB6">
      <w:pPr>
        <w:pStyle w:val="a7"/>
        <w:spacing w:after="0"/>
        <w:ind w:left="142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− помощь при диагностировании проблем, связанных с собственной интеграцией (ошибки клиент устраняет в своей интеграции самостоятельно).</w:t>
      </w:r>
    </w:p>
    <w:p w14:paraId="1D31223D" w14:textId="77777777" w:rsidR="00214FB6" w:rsidRPr="00D771D2" w:rsidRDefault="00214FB6" w:rsidP="00214FB6">
      <w:pPr>
        <w:pStyle w:val="a7"/>
        <w:numPr>
          <w:ilvl w:val="0"/>
          <w:numId w:val="7"/>
        </w:numPr>
        <w:ind w:left="0" w:firstLine="0"/>
        <w:jc w:val="both"/>
        <w:rPr>
          <w:rFonts w:ascii="Times New Roman" w:hAnsi="Times New Roman"/>
        </w:rPr>
      </w:pPr>
      <w:proofErr w:type="spellStart"/>
      <w:r w:rsidRPr="00D771D2">
        <w:rPr>
          <w:rFonts w:ascii="Times New Roman" w:hAnsi="Times New Roman"/>
        </w:rPr>
        <w:t>Контур.Факторинг</w:t>
      </w:r>
      <w:proofErr w:type="spellEnd"/>
      <w:r w:rsidRPr="00D771D2">
        <w:rPr>
          <w:rFonts w:ascii="Times New Roman" w:hAnsi="Times New Roman"/>
        </w:rPr>
        <w:t xml:space="preserve"> ─ программа для ЭВМ, предназначенная для электронного взаимодействия участников рынка факторинга (финансирование под уступку требования). Исключительное право на программу для ЭВМ «</w:t>
      </w:r>
      <w:proofErr w:type="spellStart"/>
      <w:r w:rsidRPr="00D771D2">
        <w:rPr>
          <w:rFonts w:ascii="Times New Roman" w:hAnsi="Times New Roman"/>
        </w:rPr>
        <w:t>Контур.Факторинг</w:t>
      </w:r>
      <w:proofErr w:type="spellEnd"/>
      <w:r w:rsidRPr="00D771D2">
        <w:rPr>
          <w:rFonts w:ascii="Times New Roman" w:hAnsi="Times New Roman"/>
        </w:rPr>
        <w:t>» принадлежит АО «ПФ «СКБ Контур». Государственная регистрация прав на программу для ЭВМ не производилась в соответствии со ст. 1262 ГК РФ. Условия использования и территория действия программы для ЭВМ «</w:t>
      </w:r>
      <w:proofErr w:type="spellStart"/>
      <w:r w:rsidRPr="00D771D2">
        <w:rPr>
          <w:rFonts w:ascii="Times New Roman" w:hAnsi="Times New Roman"/>
        </w:rPr>
        <w:t>Контур.Факторинг</w:t>
      </w:r>
      <w:proofErr w:type="spellEnd"/>
      <w:r w:rsidRPr="00D771D2">
        <w:rPr>
          <w:rFonts w:ascii="Times New Roman" w:hAnsi="Times New Roman"/>
        </w:rPr>
        <w:t>» аналогичны изложенным в лицензионном договоре на право использования программы для ЭВМ «</w:t>
      </w:r>
      <w:proofErr w:type="spellStart"/>
      <w:r w:rsidRPr="00D771D2">
        <w:rPr>
          <w:rFonts w:ascii="Times New Roman" w:hAnsi="Times New Roman"/>
        </w:rPr>
        <w:t>Диадок</w:t>
      </w:r>
      <w:proofErr w:type="spellEnd"/>
      <w:r>
        <w:rPr>
          <w:rFonts w:ascii="Times New Roman" w:hAnsi="Times New Roman"/>
        </w:rPr>
        <w:t>»</w:t>
      </w:r>
      <w:r w:rsidRPr="00D771D2">
        <w:rPr>
          <w:rFonts w:ascii="Times New Roman" w:hAnsi="Times New Roman"/>
        </w:rPr>
        <w:t>.</w:t>
      </w:r>
    </w:p>
    <w:p w14:paraId="00FB46FF" w14:textId="77777777" w:rsidR="00214FB6" w:rsidRPr="008E66C2" w:rsidRDefault="00214FB6" w:rsidP="00214FB6">
      <w:pPr>
        <w:pStyle w:val="a7"/>
        <w:numPr>
          <w:ilvl w:val="0"/>
          <w:numId w:val="7"/>
        </w:numPr>
        <w:spacing w:after="0"/>
        <w:ind w:left="0" w:firstLine="0"/>
        <w:jc w:val="both"/>
        <w:rPr>
          <w:rFonts w:ascii="Times New Roman" w:eastAsia="Calibri" w:hAnsi="Times New Roman" w:cs="Times New Roman"/>
        </w:rPr>
      </w:pPr>
      <w:r w:rsidRPr="00D771D2">
        <w:rPr>
          <w:rFonts w:ascii="Times New Roman" w:hAnsi="Times New Roman"/>
        </w:rPr>
        <w:lastRenderedPageBreak/>
        <w:t>Лицензия на право использования факторинговой площадки «</w:t>
      </w:r>
      <w:proofErr w:type="spellStart"/>
      <w:r w:rsidRPr="00D771D2">
        <w:rPr>
          <w:rFonts w:ascii="Times New Roman" w:hAnsi="Times New Roman"/>
        </w:rPr>
        <w:t>Контур.Факторинг</w:t>
      </w:r>
      <w:proofErr w:type="spellEnd"/>
      <w:r w:rsidRPr="00D771D2">
        <w:rPr>
          <w:rFonts w:ascii="Times New Roman" w:hAnsi="Times New Roman"/>
        </w:rPr>
        <w:t>» сроком 1 год – позволяет Клиентам использовать программу для ЭВМ «</w:t>
      </w:r>
      <w:proofErr w:type="spellStart"/>
      <w:r w:rsidRPr="00D771D2">
        <w:rPr>
          <w:rFonts w:ascii="Times New Roman" w:hAnsi="Times New Roman"/>
        </w:rPr>
        <w:t>Контур.Факторинг</w:t>
      </w:r>
      <w:proofErr w:type="spellEnd"/>
      <w:r w:rsidRPr="00D771D2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на условиях</w:t>
      </w:r>
      <w:r w:rsidRPr="00D771D2">
        <w:rPr>
          <w:rFonts w:ascii="Times New Roman" w:hAnsi="Times New Roman"/>
        </w:rPr>
        <w:t xml:space="preserve"> простой (неисключительной) лицензии и не накладывает ограничений на объем документооборота. </w:t>
      </w:r>
    </w:p>
    <w:sectPr w:rsidR="00214FB6" w:rsidRPr="008E66C2" w:rsidSect="00DD6A5D">
      <w:headerReference w:type="default" r:id="rId11"/>
      <w:pgSz w:w="12240" w:h="15840" w:code="1"/>
      <w:pgMar w:top="1134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A962E" w14:textId="77777777" w:rsidR="006E0EFD" w:rsidRDefault="006E0EFD" w:rsidP="000740C4">
      <w:pPr>
        <w:spacing w:after="0" w:line="240" w:lineRule="auto"/>
      </w:pPr>
      <w:r>
        <w:separator/>
      </w:r>
    </w:p>
  </w:endnote>
  <w:endnote w:type="continuationSeparator" w:id="0">
    <w:p w14:paraId="22408C25" w14:textId="77777777" w:rsidR="006E0EFD" w:rsidRDefault="006E0EFD" w:rsidP="00074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B9BFE" w14:textId="77777777" w:rsidR="006E0EFD" w:rsidRDefault="006E0EFD" w:rsidP="000740C4">
      <w:pPr>
        <w:spacing w:after="0" w:line="240" w:lineRule="auto"/>
      </w:pPr>
      <w:r>
        <w:separator/>
      </w:r>
    </w:p>
  </w:footnote>
  <w:footnote w:type="continuationSeparator" w:id="0">
    <w:p w14:paraId="7A9A237D" w14:textId="77777777" w:rsidR="006E0EFD" w:rsidRDefault="006E0EFD" w:rsidP="00074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B6B2A" w14:textId="14B8F18C" w:rsidR="0025510B" w:rsidRPr="00B22B4A" w:rsidRDefault="0025510B" w:rsidP="0025510B">
    <w:pPr>
      <w:pStyle w:val="af0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Приложение № 2</w:t>
    </w:r>
    <w:r w:rsidRPr="00B22B4A">
      <w:rPr>
        <w:rFonts w:ascii="Times New Roman" w:hAnsi="Times New Roman" w:cs="Times New Roman"/>
      </w:rPr>
      <w:t xml:space="preserve"> к приказу от 09.07.2018 № 340</w:t>
    </w:r>
  </w:p>
  <w:p w14:paraId="76177068" w14:textId="16173CE9" w:rsidR="00463DA5" w:rsidRPr="00020421" w:rsidRDefault="00463DA5" w:rsidP="0025510B">
    <w:pPr>
      <w:pStyle w:val="af0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56EFC"/>
    <w:multiLevelType w:val="hybridMultilevel"/>
    <w:tmpl w:val="05FE2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F7D3A"/>
    <w:multiLevelType w:val="hybridMultilevel"/>
    <w:tmpl w:val="05FE2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23E83"/>
    <w:multiLevelType w:val="hybridMultilevel"/>
    <w:tmpl w:val="CEFAFC9E"/>
    <w:lvl w:ilvl="0" w:tplc="C04E1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172E6"/>
    <w:multiLevelType w:val="hybridMultilevel"/>
    <w:tmpl w:val="719E39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35F7875"/>
    <w:multiLevelType w:val="hybridMultilevel"/>
    <w:tmpl w:val="5A7E1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75A19"/>
    <w:multiLevelType w:val="hybridMultilevel"/>
    <w:tmpl w:val="0016B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42B69"/>
    <w:multiLevelType w:val="hybridMultilevel"/>
    <w:tmpl w:val="444A415E"/>
    <w:lvl w:ilvl="0" w:tplc="14F423D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D6428"/>
    <w:multiLevelType w:val="multilevel"/>
    <w:tmpl w:val="5846D41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 w15:restartNumberingAfterBreak="0">
    <w:nsid w:val="619D15CB"/>
    <w:multiLevelType w:val="hybridMultilevel"/>
    <w:tmpl w:val="70200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23DF8"/>
    <w:multiLevelType w:val="hybridMultilevel"/>
    <w:tmpl w:val="1E08724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158F7"/>
    <w:multiLevelType w:val="hybridMultilevel"/>
    <w:tmpl w:val="238AB540"/>
    <w:lvl w:ilvl="0" w:tplc="03CA9E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B5CBC"/>
    <w:multiLevelType w:val="hybridMultilevel"/>
    <w:tmpl w:val="3224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46596"/>
    <w:multiLevelType w:val="hybridMultilevel"/>
    <w:tmpl w:val="3224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C6D2F"/>
    <w:multiLevelType w:val="hybridMultilevel"/>
    <w:tmpl w:val="BA42FE6E"/>
    <w:lvl w:ilvl="0" w:tplc="7AF8DE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731E0"/>
    <w:multiLevelType w:val="hybridMultilevel"/>
    <w:tmpl w:val="1BDAC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57496"/>
    <w:multiLevelType w:val="hybridMultilevel"/>
    <w:tmpl w:val="759ECD7A"/>
    <w:lvl w:ilvl="0" w:tplc="DF00A5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670B2B"/>
    <w:multiLevelType w:val="hybridMultilevel"/>
    <w:tmpl w:val="66D67DF2"/>
    <w:lvl w:ilvl="0" w:tplc="C04E1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023D0C"/>
    <w:multiLevelType w:val="hybridMultilevel"/>
    <w:tmpl w:val="38FA1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9A01B5"/>
    <w:multiLevelType w:val="hybridMultilevel"/>
    <w:tmpl w:val="3224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612DA"/>
    <w:multiLevelType w:val="hybridMultilevel"/>
    <w:tmpl w:val="3224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151372"/>
    <w:multiLevelType w:val="hybridMultilevel"/>
    <w:tmpl w:val="5C7C8B46"/>
    <w:lvl w:ilvl="0" w:tplc="79F2DD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7"/>
  </w:num>
  <w:num w:numId="4">
    <w:abstractNumId w:val="10"/>
  </w:num>
  <w:num w:numId="5">
    <w:abstractNumId w:val="11"/>
  </w:num>
  <w:num w:numId="6">
    <w:abstractNumId w:val="20"/>
  </w:num>
  <w:num w:numId="7">
    <w:abstractNumId w:val="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3"/>
  </w:num>
  <w:num w:numId="11">
    <w:abstractNumId w:val="12"/>
  </w:num>
  <w:num w:numId="12">
    <w:abstractNumId w:val="18"/>
  </w:num>
  <w:num w:numId="13">
    <w:abstractNumId w:val="19"/>
  </w:num>
  <w:num w:numId="1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5"/>
  </w:num>
  <w:num w:numId="20">
    <w:abstractNumId w:val="16"/>
  </w:num>
  <w:num w:numId="21">
    <w:abstractNumId w:val="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onsecutiveHyphenLimit w:val="5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0C4"/>
    <w:rsid w:val="00000953"/>
    <w:rsid w:val="00010E1F"/>
    <w:rsid w:val="00011F88"/>
    <w:rsid w:val="00015496"/>
    <w:rsid w:val="00020421"/>
    <w:rsid w:val="00022F1E"/>
    <w:rsid w:val="0002307A"/>
    <w:rsid w:val="000270DD"/>
    <w:rsid w:val="00027FA2"/>
    <w:rsid w:val="00034089"/>
    <w:rsid w:val="00050FBC"/>
    <w:rsid w:val="0005216A"/>
    <w:rsid w:val="00053185"/>
    <w:rsid w:val="0005551F"/>
    <w:rsid w:val="00056313"/>
    <w:rsid w:val="00061138"/>
    <w:rsid w:val="0006371E"/>
    <w:rsid w:val="00072938"/>
    <w:rsid w:val="000729FE"/>
    <w:rsid w:val="000740C4"/>
    <w:rsid w:val="00080216"/>
    <w:rsid w:val="00082963"/>
    <w:rsid w:val="00084A62"/>
    <w:rsid w:val="00085780"/>
    <w:rsid w:val="00092577"/>
    <w:rsid w:val="000A2DE6"/>
    <w:rsid w:val="000A3DEF"/>
    <w:rsid w:val="000A687D"/>
    <w:rsid w:val="000B021B"/>
    <w:rsid w:val="000B058E"/>
    <w:rsid w:val="000B0837"/>
    <w:rsid w:val="000B2A4A"/>
    <w:rsid w:val="000B3A8C"/>
    <w:rsid w:val="000C66DB"/>
    <w:rsid w:val="000D0909"/>
    <w:rsid w:val="000D4662"/>
    <w:rsid w:val="000E0DB2"/>
    <w:rsid w:val="000E1F0B"/>
    <w:rsid w:val="000E22D5"/>
    <w:rsid w:val="000E3816"/>
    <w:rsid w:val="000F6548"/>
    <w:rsid w:val="00102E53"/>
    <w:rsid w:val="00113AC8"/>
    <w:rsid w:val="00115A22"/>
    <w:rsid w:val="00123238"/>
    <w:rsid w:val="00125A07"/>
    <w:rsid w:val="00131209"/>
    <w:rsid w:val="00141CC6"/>
    <w:rsid w:val="00144BAF"/>
    <w:rsid w:val="00144F00"/>
    <w:rsid w:val="00145959"/>
    <w:rsid w:val="00145B47"/>
    <w:rsid w:val="0014686F"/>
    <w:rsid w:val="001518F1"/>
    <w:rsid w:val="00152BDA"/>
    <w:rsid w:val="00157361"/>
    <w:rsid w:val="00161B54"/>
    <w:rsid w:val="001672BB"/>
    <w:rsid w:val="001705D8"/>
    <w:rsid w:val="00170C7D"/>
    <w:rsid w:val="001721C3"/>
    <w:rsid w:val="00173845"/>
    <w:rsid w:val="00173A0B"/>
    <w:rsid w:val="001763F0"/>
    <w:rsid w:val="001821E9"/>
    <w:rsid w:val="0018439F"/>
    <w:rsid w:val="00192CA9"/>
    <w:rsid w:val="00193DB7"/>
    <w:rsid w:val="001959E9"/>
    <w:rsid w:val="001B185C"/>
    <w:rsid w:val="001B28B0"/>
    <w:rsid w:val="001C546D"/>
    <w:rsid w:val="001C5628"/>
    <w:rsid w:val="001C62DB"/>
    <w:rsid w:val="001D0087"/>
    <w:rsid w:val="001D32BD"/>
    <w:rsid w:val="001D330D"/>
    <w:rsid w:val="001D40AE"/>
    <w:rsid w:val="001D41C8"/>
    <w:rsid w:val="001E7944"/>
    <w:rsid w:val="001F261B"/>
    <w:rsid w:val="001F4BB1"/>
    <w:rsid w:val="00205416"/>
    <w:rsid w:val="00212446"/>
    <w:rsid w:val="00214FB6"/>
    <w:rsid w:val="00217DEB"/>
    <w:rsid w:val="002262DB"/>
    <w:rsid w:val="0022658C"/>
    <w:rsid w:val="002272AD"/>
    <w:rsid w:val="00231F5C"/>
    <w:rsid w:val="0023579B"/>
    <w:rsid w:val="00246253"/>
    <w:rsid w:val="00246853"/>
    <w:rsid w:val="0025373B"/>
    <w:rsid w:val="00254546"/>
    <w:rsid w:val="0025510B"/>
    <w:rsid w:val="002601FC"/>
    <w:rsid w:val="00265BF5"/>
    <w:rsid w:val="00270253"/>
    <w:rsid w:val="002705AA"/>
    <w:rsid w:val="00270C8B"/>
    <w:rsid w:val="002816DE"/>
    <w:rsid w:val="002962BE"/>
    <w:rsid w:val="002B1F6C"/>
    <w:rsid w:val="002B2C58"/>
    <w:rsid w:val="002B42B7"/>
    <w:rsid w:val="002C6554"/>
    <w:rsid w:val="002D4C0B"/>
    <w:rsid w:val="002D6E0A"/>
    <w:rsid w:val="002E1BCE"/>
    <w:rsid w:val="002E5609"/>
    <w:rsid w:val="002E742B"/>
    <w:rsid w:val="002F79A9"/>
    <w:rsid w:val="00310A33"/>
    <w:rsid w:val="0031203C"/>
    <w:rsid w:val="00313C78"/>
    <w:rsid w:val="003208DE"/>
    <w:rsid w:val="00323C51"/>
    <w:rsid w:val="00330F7A"/>
    <w:rsid w:val="00332780"/>
    <w:rsid w:val="00333C00"/>
    <w:rsid w:val="00333D08"/>
    <w:rsid w:val="00335D51"/>
    <w:rsid w:val="00337FBA"/>
    <w:rsid w:val="00340892"/>
    <w:rsid w:val="00346891"/>
    <w:rsid w:val="00347E16"/>
    <w:rsid w:val="003541A7"/>
    <w:rsid w:val="00362F84"/>
    <w:rsid w:val="00365419"/>
    <w:rsid w:val="003655DF"/>
    <w:rsid w:val="00367811"/>
    <w:rsid w:val="00367C01"/>
    <w:rsid w:val="00370C88"/>
    <w:rsid w:val="00370FDC"/>
    <w:rsid w:val="00372875"/>
    <w:rsid w:val="00375623"/>
    <w:rsid w:val="00375BCC"/>
    <w:rsid w:val="003770CE"/>
    <w:rsid w:val="00381ABD"/>
    <w:rsid w:val="003827B3"/>
    <w:rsid w:val="00392371"/>
    <w:rsid w:val="00394D0D"/>
    <w:rsid w:val="003A0F37"/>
    <w:rsid w:val="003A28C5"/>
    <w:rsid w:val="003A4169"/>
    <w:rsid w:val="003A60AA"/>
    <w:rsid w:val="003B50EE"/>
    <w:rsid w:val="003B5EEF"/>
    <w:rsid w:val="003C012F"/>
    <w:rsid w:val="003C3AAB"/>
    <w:rsid w:val="003C4222"/>
    <w:rsid w:val="003D61A8"/>
    <w:rsid w:val="003D61D1"/>
    <w:rsid w:val="003E13C4"/>
    <w:rsid w:val="003E29E2"/>
    <w:rsid w:val="003E4300"/>
    <w:rsid w:val="003E5EF2"/>
    <w:rsid w:val="003E73BA"/>
    <w:rsid w:val="003F2C3A"/>
    <w:rsid w:val="00403ECA"/>
    <w:rsid w:val="004070E7"/>
    <w:rsid w:val="00422639"/>
    <w:rsid w:val="004227A8"/>
    <w:rsid w:val="00422A10"/>
    <w:rsid w:val="00426685"/>
    <w:rsid w:val="004318A8"/>
    <w:rsid w:val="004328E5"/>
    <w:rsid w:val="00442C94"/>
    <w:rsid w:val="00463DA5"/>
    <w:rsid w:val="00464AD7"/>
    <w:rsid w:val="004665AC"/>
    <w:rsid w:val="0047256B"/>
    <w:rsid w:val="00481791"/>
    <w:rsid w:val="0048298D"/>
    <w:rsid w:val="004962EB"/>
    <w:rsid w:val="004A080A"/>
    <w:rsid w:val="004A68D2"/>
    <w:rsid w:val="004A6F4F"/>
    <w:rsid w:val="004B0B0F"/>
    <w:rsid w:val="004B4AD9"/>
    <w:rsid w:val="004C1E71"/>
    <w:rsid w:val="004C58FF"/>
    <w:rsid w:val="004C662D"/>
    <w:rsid w:val="004D10D5"/>
    <w:rsid w:val="004D489E"/>
    <w:rsid w:val="004D4CA8"/>
    <w:rsid w:val="004D4F20"/>
    <w:rsid w:val="004D62ED"/>
    <w:rsid w:val="004E2649"/>
    <w:rsid w:val="00500E46"/>
    <w:rsid w:val="0050442F"/>
    <w:rsid w:val="0050718E"/>
    <w:rsid w:val="0050747B"/>
    <w:rsid w:val="00507815"/>
    <w:rsid w:val="00511563"/>
    <w:rsid w:val="00520C32"/>
    <w:rsid w:val="0053311C"/>
    <w:rsid w:val="0054245C"/>
    <w:rsid w:val="0054405D"/>
    <w:rsid w:val="0055013E"/>
    <w:rsid w:val="00561308"/>
    <w:rsid w:val="00561CEA"/>
    <w:rsid w:val="00563BA2"/>
    <w:rsid w:val="00565E7A"/>
    <w:rsid w:val="00570EB9"/>
    <w:rsid w:val="00573475"/>
    <w:rsid w:val="005739B8"/>
    <w:rsid w:val="00580A1D"/>
    <w:rsid w:val="0059350B"/>
    <w:rsid w:val="0059543A"/>
    <w:rsid w:val="005A7512"/>
    <w:rsid w:val="005B701D"/>
    <w:rsid w:val="005C006A"/>
    <w:rsid w:val="005C352D"/>
    <w:rsid w:val="005C6A23"/>
    <w:rsid w:val="005D5F68"/>
    <w:rsid w:val="005F0DB2"/>
    <w:rsid w:val="005F11E6"/>
    <w:rsid w:val="005F7E4C"/>
    <w:rsid w:val="006007BA"/>
    <w:rsid w:val="006007F2"/>
    <w:rsid w:val="00601C9C"/>
    <w:rsid w:val="00602D34"/>
    <w:rsid w:val="00605789"/>
    <w:rsid w:val="00605B72"/>
    <w:rsid w:val="00610CE5"/>
    <w:rsid w:val="00616D9F"/>
    <w:rsid w:val="00622A49"/>
    <w:rsid w:val="0062483C"/>
    <w:rsid w:val="00631EE3"/>
    <w:rsid w:val="006430FD"/>
    <w:rsid w:val="00651EB2"/>
    <w:rsid w:val="00680019"/>
    <w:rsid w:val="00681082"/>
    <w:rsid w:val="00686482"/>
    <w:rsid w:val="0069342F"/>
    <w:rsid w:val="006956CA"/>
    <w:rsid w:val="006B0158"/>
    <w:rsid w:val="006B08D4"/>
    <w:rsid w:val="006B0C0D"/>
    <w:rsid w:val="006B288C"/>
    <w:rsid w:val="006C0704"/>
    <w:rsid w:val="006C36D4"/>
    <w:rsid w:val="006D17A2"/>
    <w:rsid w:val="006D41C8"/>
    <w:rsid w:val="006E0EFD"/>
    <w:rsid w:val="006E1A08"/>
    <w:rsid w:val="006E2AFF"/>
    <w:rsid w:val="006E4369"/>
    <w:rsid w:val="006F128A"/>
    <w:rsid w:val="006F14A2"/>
    <w:rsid w:val="006F3040"/>
    <w:rsid w:val="006F3FA5"/>
    <w:rsid w:val="006F7A07"/>
    <w:rsid w:val="007028C2"/>
    <w:rsid w:val="00710D68"/>
    <w:rsid w:val="00723B00"/>
    <w:rsid w:val="007242A8"/>
    <w:rsid w:val="007316D1"/>
    <w:rsid w:val="00737A20"/>
    <w:rsid w:val="00744AAE"/>
    <w:rsid w:val="0074615B"/>
    <w:rsid w:val="007517D0"/>
    <w:rsid w:val="007555EB"/>
    <w:rsid w:val="007707FF"/>
    <w:rsid w:val="007721D8"/>
    <w:rsid w:val="00772F67"/>
    <w:rsid w:val="00773D07"/>
    <w:rsid w:val="007830F2"/>
    <w:rsid w:val="00785F16"/>
    <w:rsid w:val="007945BD"/>
    <w:rsid w:val="007A0379"/>
    <w:rsid w:val="007B2867"/>
    <w:rsid w:val="007B4183"/>
    <w:rsid w:val="007C2529"/>
    <w:rsid w:val="007C323A"/>
    <w:rsid w:val="007D7378"/>
    <w:rsid w:val="007E0A7C"/>
    <w:rsid w:val="007E5932"/>
    <w:rsid w:val="007F0BE9"/>
    <w:rsid w:val="00802482"/>
    <w:rsid w:val="00805D51"/>
    <w:rsid w:val="008109CF"/>
    <w:rsid w:val="00812B15"/>
    <w:rsid w:val="0082495A"/>
    <w:rsid w:val="00826A9A"/>
    <w:rsid w:val="0083096F"/>
    <w:rsid w:val="0083275D"/>
    <w:rsid w:val="00842CEE"/>
    <w:rsid w:val="00862E0D"/>
    <w:rsid w:val="0086490B"/>
    <w:rsid w:val="00867EC4"/>
    <w:rsid w:val="00873CC3"/>
    <w:rsid w:val="008802CB"/>
    <w:rsid w:val="008875BB"/>
    <w:rsid w:val="00890955"/>
    <w:rsid w:val="00892844"/>
    <w:rsid w:val="008B0253"/>
    <w:rsid w:val="008B1A1D"/>
    <w:rsid w:val="008B68FD"/>
    <w:rsid w:val="008C2291"/>
    <w:rsid w:val="008C3F7C"/>
    <w:rsid w:val="008C789E"/>
    <w:rsid w:val="008D02D1"/>
    <w:rsid w:val="008D08E2"/>
    <w:rsid w:val="008E21F2"/>
    <w:rsid w:val="008E3C5A"/>
    <w:rsid w:val="008E4145"/>
    <w:rsid w:val="008E47B4"/>
    <w:rsid w:val="00903CA5"/>
    <w:rsid w:val="009057AC"/>
    <w:rsid w:val="00914AE1"/>
    <w:rsid w:val="00917F71"/>
    <w:rsid w:val="00921BD3"/>
    <w:rsid w:val="00924B64"/>
    <w:rsid w:val="009352DC"/>
    <w:rsid w:val="009434EA"/>
    <w:rsid w:val="009436FB"/>
    <w:rsid w:val="009472F3"/>
    <w:rsid w:val="009509EA"/>
    <w:rsid w:val="00962DCC"/>
    <w:rsid w:val="0096320A"/>
    <w:rsid w:val="0097046C"/>
    <w:rsid w:val="009723C3"/>
    <w:rsid w:val="0097359A"/>
    <w:rsid w:val="009833B7"/>
    <w:rsid w:val="009878E9"/>
    <w:rsid w:val="00990AB5"/>
    <w:rsid w:val="009A3799"/>
    <w:rsid w:val="009B4020"/>
    <w:rsid w:val="009F1426"/>
    <w:rsid w:val="009F2342"/>
    <w:rsid w:val="009F4D5D"/>
    <w:rsid w:val="009F6893"/>
    <w:rsid w:val="00A016D7"/>
    <w:rsid w:val="00A0300B"/>
    <w:rsid w:val="00A204D1"/>
    <w:rsid w:val="00A21E55"/>
    <w:rsid w:val="00A23BC6"/>
    <w:rsid w:val="00A2710C"/>
    <w:rsid w:val="00A3474E"/>
    <w:rsid w:val="00A35CAC"/>
    <w:rsid w:val="00A36EC9"/>
    <w:rsid w:val="00A45F51"/>
    <w:rsid w:val="00A532F1"/>
    <w:rsid w:val="00A551FF"/>
    <w:rsid w:val="00A61FB6"/>
    <w:rsid w:val="00A7773E"/>
    <w:rsid w:val="00A77A5C"/>
    <w:rsid w:val="00A8321F"/>
    <w:rsid w:val="00A8773F"/>
    <w:rsid w:val="00A942EA"/>
    <w:rsid w:val="00A972B2"/>
    <w:rsid w:val="00AA0CC3"/>
    <w:rsid w:val="00AA366C"/>
    <w:rsid w:val="00AA4E0C"/>
    <w:rsid w:val="00AB6638"/>
    <w:rsid w:val="00AC4713"/>
    <w:rsid w:val="00AC650A"/>
    <w:rsid w:val="00AC7626"/>
    <w:rsid w:val="00AD0469"/>
    <w:rsid w:val="00AD3180"/>
    <w:rsid w:val="00AD7F63"/>
    <w:rsid w:val="00AE26DA"/>
    <w:rsid w:val="00AF29BE"/>
    <w:rsid w:val="00B023C1"/>
    <w:rsid w:val="00B20ED6"/>
    <w:rsid w:val="00B25EC9"/>
    <w:rsid w:val="00B34217"/>
    <w:rsid w:val="00B34A03"/>
    <w:rsid w:val="00B37835"/>
    <w:rsid w:val="00B44468"/>
    <w:rsid w:val="00B44486"/>
    <w:rsid w:val="00B44E89"/>
    <w:rsid w:val="00B47A99"/>
    <w:rsid w:val="00B5033B"/>
    <w:rsid w:val="00B549B8"/>
    <w:rsid w:val="00B5642F"/>
    <w:rsid w:val="00B60B44"/>
    <w:rsid w:val="00B77B58"/>
    <w:rsid w:val="00B81F47"/>
    <w:rsid w:val="00B85EF6"/>
    <w:rsid w:val="00B95DF8"/>
    <w:rsid w:val="00BA2F65"/>
    <w:rsid w:val="00BA6FAE"/>
    <w:rsid w:val="00BB0FA2"/>
    <w:rsid w:val="00BC1FDB"/>
    <w:rsid w:val="00BC3E74"/>
    <w:rsid w:val="00BC55E6"/>
    <w:rsid w:val="00BC670E"/>
    <w:rsid w:val="00BC7EA8"/>
    <w:rsid w:val="00BD0E44"/>
    <w:rsid w:val="00BD0FED"/>
    <w:rsid w:val="00BD2F59"/>
    <w:rsid w:val="00BD2F87"/>
    <w:rsid w:val="00BD3E34"/>
    <w:rsid w:val="00BE245B"/>
    <w:rsid w:val="00BE740E"/>
    <w:rsid w:val="00BE77C9"/>
    <w:rsid w:val="00BF2C03"/>
    <w:rsid w:val="00BF3D4A"/>
    <w:rsid w:val="00C012A9"/>
    <w:rsid w:val="00C04757"/>
    <w:rsid w:val="00C0530F"/>
    <w:rsid w:val="00C07C93"/>
    <w:rsid w:val="00C13384"/>
    <w:rsid w:val="00C15554"/>
    <w:rsid w:val="00C174FE"/>
    <w:rsid w:val="00C20A86"/>
    <w:rsid w:val="00C2679B"/>
    <w:rsid w:val="00C279E8"/>
    <w:rsid w:val="00C357A6"/>
    <w:rsid w:val="00C4110C"/>
    <w:rsid w:val="00C547C0"/>
    <w:rsid w:val="00C658B5"/>
    <w:rsid w:val="00C664C4"/>
    <w:rsid w:val="00C7408F"/>
    <w:rsid w:val="00C81F14"/>
    <w:rsid w:val="00C826C2"/>
    <w:rsid w:val="00C84F19"/>
    <w:rsid w:val="00C86651"/>
    <w:rsid w:val="00C92896"/>
    <w:rsid w:val="00C943F2"/>
    <w:rsid w:val="00CA7030"/>
    <w:rsid w:val="00CB2BBE"/>
    <w:rsid w:val="00CB3A51"/>
    <w:rsid w:val="00CB74B1"/>
    <w:rsid w:val="00CC1044"/>
    <w:rsid w:val="00CC6B70"/>
    <w:rsid w:val="00CD3F52"/>
    <w:rsid w:val="00CE404C"/>
    <w:rsid w:val="00CE4482"/>
    <w:rsid w:val="00CF0163"/>
    <w:rsid w:val="00CF1BA9"/>
    <w:rsid w:val="00D12E51"/>
    <w:rsid w:val="00D168AE"/>
    <w:rsid w:val="00D16A9B"/>
    <w:rsid w:val="00D211B3"/>
    <w:rsid w:val="00D23FF5"/>
    <w:rsid w:val="00D24C22"/>
    <w:rsid w:val="00D31D1D"/>
    <w:rsid w:val="00D40169"/>
    <w:rsid w:val="00D410D1"/>
    <w:rsid w:val="00D41767"/>
    <w:rsid w:val="00D41FD9"/>
    <w:rsid w:val="00D423DC"/>
    <w:rsid w:val="00D42F09"/>
    <w:rsid w:val="00D52082"/>
    <w:rsid w:val="00D62636"/>
    <w:rsid w:val="00D62A28"/>
    <w:rsid w:val="00D63748"/>
    <w:rsid w:val="00D64527"/>
    <w:rsid w:val="00D65815"/>
    <w:rsid w:val="00D74E66"/>
    <w:rsid w:val="00D771D2"/>
    <w:rsid w:val="00D7782D"/>
    <w:rsid w:val="00D8148E"/>
    <w:rsid w:val="00D829B1"/>
    <w:rsid w:val="00D87A0D"/>
    <w:rsid w:val="00D94094"/>
    <w:rsid w:val="00D968F7"/>
    <w:rsid w:val="00D96ACC"/>
    <w:rsid w:val="00DA294B"/>
    <w:rsid w:val="00DA4C6B"/>
    <w:rsid w:val="00DA5934"/>
    <w:rsid w:val="00DA6547"/>
    <w:rsid w:val="00DA694F"/>
    <w:rsid w:val="00DB1FF2"/>
    <w:rsid w:val="00DB28ED"/>
    <w:rsid w:val="00DB3594"/>
    <w:rsid w:val="00DB70BD"/>
    <w:rsid w:val="00DB7E37"/>
    <w:rsid w:val="00DC6877"/>
    <w:rsid w:val="00DD0B34"/>
    <w:rsid w:val="00DD253E"/>
    <w:rsid w:val="00DD5869"/>
    <w:rsid w:val="00DD5961"/>
    <w:rsid w:val="00DD6A5D"/>
    <w:rsid w:val="00DD72B9"/>
    <w:rsid w:val="00DD7800"/>
    <w:rsid w:val="00DE0121"/>
    <w:rsid w:val="00DE14FD"/>
    <w:rsid w:val="00DE3D39"/>
    <w:rsid w:val="00DE6532"/>
    <w:rsid w:val="00DF04D6"/>
    <w:rsid w:val="00DF44DE"/>
    <w:rsid w:val="00E06793"/>
    <w:rsid w:val="00E06F4E"/>
    <w:rsid w:val="00E1175C"/>
    <w:rsid w:val="00E152FC"/>
    <w:rsid w:val="00E23774"/>
    <w:rsid w:val="00E26849"/>
    <w:rsid w:val="00E345C9"/>
    <w:rsid w:val="00E41B4E"/>
    <w:rsid w:val="00E428BF"/>
    <w:rsid w:val="00E4604C"/>
    <w:rsid w:val="00E533C1"/>
    <w:rsid w:val="00E5387F"/>
    <w:rsid w:val="00E65715"/>
    <w:rsid w:val="00E65E88"/>
    <w:rsid w:val="00E70030"/>
    <w:rsid w:val="00E72774"/>
    <w:rsid w:val="00E72CA4"/>
    <w:rsid w:val="00E736EF"/>
    <w:rsid w:val="00E73F6A"/>
    <w:rsid w:val="00E94DC2"/>
    <w:rsid w:val="00E96AF8"/>
    <w:rsid w:val="00EA1439"/>
    <w:rsid w:val="00EB17B4"/>
    <w:rsid w:val="00EC1668"/>
    <w:rsid w:val="00EC2C93"/>
    <w:rsid w:val="00ED02EA"/>
    <w:rsid w:val="00ED2716"/>
    <w:rsid w:val="00ED337A"/>
    <w:rsid w:val="00ED53E4"/>
    <w:rsid w:val="00ED7C8D"/>
    <w:rsid w:val="00ED7EA2"/>
    <w:rsid w:val="00ED7EB8"/>
    <w:rsid w:val="00EE1120"/>
    <w:rsid w:val="00EE1EF5"/>
    <w:rsid w:val="00EF2639"/>
    <w:rsid w:val="00EF3B0F"/>
    <w:rsid w:val="00F05D2C"/>
    <w:rsid w:val="00F074CB"/>
    <w:rsid w:val="00F1403B"/>
    <w:rsid w:val="00F1474F"/>
    <w:rsid w:val="00F17491"/>
    <w:rsid w:val="00F20242"/>
    <w:rsid w:val="00F279ED"/>
    <w:rsid w:val="00F461BA"/>
    <w:rsid w:val="00F47176"/>
    <w:rsid w:val="00F4745F"/>
    <w:rsid w:val="00F60E5B"/>
    <w:rsid w:val="00F62E91"/>
    <w:rsid w:val="00F67B01"/>
    <w:rsid w:val="00F71B45"/>
    <w:rsid w:val="00F726AB"/>
    <w:rsid w:val="00F775E1"/>
    <w:rsid w:val="00F80BCA"/>
    <w:rsid w:val="00F82C27"/>
    <w:rsid w:val="00F879A8"/>
    <w:rsid w:val="00F956A3"/>
    <w:rsid w:val="00F96CBE"/>
    <w:rsid w:val="00FA234D"/>
    <w:rsid w:val="00FB61E1"/>
    <w:rsid w:val="00FC4A5E"/>
    <w:rsid w:val="00FC4BD1"/>
    <w:rsid w:val="00FD1072"/>
    <w:rsid w:val="00FD7581"/>
    <w:rsid w:val="00FE283D"/>
    <w:rsid w:val="00FE4959"/>
    <w:rsid w:val="00FE63D5"/>
    <w:rsid w:val="00FF191E"/>
    <w:rsid w:val="00FF2DA2"/>
    <w:rsid w:val="00FF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0EE8A"/>
  <w15:docId w15:val="{B81CB282-0B6C-4143-949F-D5F5620D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0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740C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740C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740C4"/>
    <w:rPr>
      <w:vertAlign w:val="superscript"/>
    </w:rPr>
  </w:style>
  <w:style w:type="paragraph" w:styleId="a7">
    <w:name w:val="List Paragraph"/>
    <w:basedOn w:val="a"/>
    <w:uiPriority w:val="34"/>
    <w:qFormat/>
    <w:rsid w:val="00B5033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90955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82495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2495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2495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2495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2495A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24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2495A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ED5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D53E4"/>
  </w:style>
  <w:style w:type="paragraph" w:styleId="af2">
    <w:name w:val="footer"/>
    <w:basedOn w:val="a"/>
    <w:link w:val="af3"/>
    <w:uiPriority w:val="99"/>
    <w:unhideWhenUsed/>
    <w:rsid w:val="00ED5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D53E4"/>
  </w:style>
  <w:style w:type="character" w:styleId="af4">
    <w:name w:val="FollowedHyperlink"/>
    <w:basedOn w:val="a0"/>
    <w:uiPriority w:val="99"/>
    <w:semiHidden/>
    <w:unhideWhenUsed/>
    <w:rsid w:val="00270253"/>
    <w:rPr>
      <w:color w:val="800080" w:themeColor="followedHyperlink"/>
      <w:u w:val="single"/>
    </w:rPr>
  </w:style>
  <w:style w:type="paragraph" w:styleId="af5">
    <w:name w:val="endnote text"/>
    <w:basedOn w:val="a"/>
    <w:link w:val="af6"/>
    <w:semiHidden/>
    <w:rsid w:val="000B0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semiHidden/>
    <w:rsid w:val="000B021B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Revision"/>
    <w:hidden/>
    <w:uiPriority w:val="99"/>
    <w:semiHidden/>
    <w:rsid w:val="002E1B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4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ame xmlns="6d17cbde-fb59-4338-a53d-084b7f2f20e0">Об утверждении прайс-листов программы для ЭВМ "Диадок"</DocumentName>
    <Document_Date xmlns="6d17cbde-fb59-4338-a53d-084b7f2f20e0">2018-07-09T00:00:00+00:00</Document_Date>
    <DocumentSetDescription xmlns="http://schemas.microsoft.com/sharepoint/v3" xsi:nil="true"/>
    <Document_Number xmlns="6d17cbde-fb59-4338-a53d-084b7f2f20e0">340</Document_Number>
    <Document_UniqueNumber xmlns="6d17cbde-fb59-4338-a53d-084b7f2f20e0">SK-41857</Document_UniqueNumb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3ED5EB765DED44B05EDDFD229A3551" ma:contentTypeVersion="3" ma:contentTypeDescription="Создание документа." ma:contentTypeScope="" ma:versionID="135cb71b608772af10a17ebd4195f014">
  <xsd:schema xmlns:xsd="http://www.w3.org/2001/XMLSchema" xmlns:xs="http://www.w3.org/2001/XMLSchema" xmlns:p="http://schemas.microsoft.com/office/2006/metadata/properties" xmlns:ns1="http://schemas.microsoft.com/sharepoint/v3" xmlns:ns2="6d17cbde-fb59-4338-a53d-084b7f2f20e0" targetNamespace="http://schemas.microsoft.com/office/2006/metadata/properties" ma:root="true" ma:fieldsID="3adf10d5129010fc474d11e492eae64b" ns1:_="" ns2:_="">
    <xsd:import namespace="http://schemas.microsoft.com/sharepoint/v3"/>
    <xsd:import namespace="6d17cbde-fb59-4338-a53d-084b7f2f20e0"/>
    <xsd:element name="properties">
      <xsd:complexType>
        <xsd:sequence>
          <xsd:element name="documentManagement">
            <xsd:complexType>
              <xsd:all>
                <xsd:element ref="ns2:DocumentName" minOccurs="0"/>
                <xsd:element ref="ns2:Document_UniqueNumber" minOccurs="0"/>
                <xsd:element ref="ns2:Document_Number" minOccurs="0"/>
                <xsd:element ref="ns2:Document_Date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Описание" ma:description="Описание набора документов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7cbde-fb59-4338-a53d-084b7f2f20e0" elementFormDefault="qualified">
    <xsd:import namespace="http://schemas.microsoft.com/office/2006/documentManagement/types"/>
    <xsd:import namespace="http://schemas.microsoft.com/office/infopath/2007/PartnerControls"/>
    <xsd:element name="DocumentName" ma:index="8" nillable="true" ma:displayName="DocumentName" ma:internalName="DocumentName">
      <xsd:simpleType>
        <xsd:restriction base="dms:Text"/>
      </xsd:simpleType>
    </xsd:element>
    <xsd:element name="Document_UniqueNumber" ma:index="9" nillable="true" ma:displayName="Document_UniqueNumber" ma:internalName="Document_UniqueNumber">
      <xsd:simpleType>
        <xsd:restriction base="dms:Text"/>
      </xsd:simpleType>
    </xsd:element>
    <xsd:element name="Document_Number" ma:index="10" nillable="true" ma:displayName="Document_Number" ma:internalName="Document_Number">
      <xsd:simpleType>
        <xsd:restriction base="dms:Text"/>
      </xsd:simpleType>
    </xsd:element>
    <xsd:element name="Document_Date" ma:index="11" nillable="true" ma:displayName="Document_Date" ma:internalName="Document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07BBB-2F66-4AF9-A784-7D95C7B51FC6}">
  <ds:schemaRefs>
    <ds:schemaRef ds:uri="http://schemas.microsoft.com/office/2006/metadata/properties"/>
    <ds:schemaRef ds:uri="http://schemas.microsoft.com/office/infopath/2007/PartnerControls"/>
    <ds:schemaRef ds:uri="6d17cbde-fb59-4338-a53d-084b7f2f20e0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7ADF2F7-2D6A-4DF9-8B41-7D0681663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17cbde-fb59-4338-a53d-084b7f2f2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37A4CB-E263-4572-9643-C1622AF60C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9855B2-6E27-41AB-8167-1DF56E303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kuklina</dc:creator>
  <cp:lastModifiedBy>Александр Рыжов</cp:lastModifiedBy>
  <cp:revision>3</cp:revision>
  <cp:lastPrinted>2012-07-09T04:35:00Z</cp:lastPrinted>
  <dcterms:created xsi:type="dcterms:W3CDTF">2018-08-07T10:08:00Z</dcterms:created>
  <dcterms:modified xsi:type="dcterms:W3CDTF">2018-11-13T13:04:00Z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0x010100DA3ED5EB765DED44B05EDDFD229A3551</vt:lpwstr>
  </property>
  <property fmtid="{D5CDD505-2E9C-101B-9397-08002B2CF9AE}" pid="3" name="_docset_NoMedatataSyncRequired">
    <vt:lpwstr>False</vt:lpwstr>
  </property>
</Properties>
</file>